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15BB0E1C" w:rsidR="00E15F8A" w:rsidRPr="00550808" w:rsidRDefault="00E15F8A" w:rsidP="00CA1BF4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pt;height:47.2pt" o:ole="" fillcolor="window">
            <v:imagedata r:id="rId8" o:title=""/>
          </v:shape>
          <o:OLEObject Type="Embed" ProgID="Word.Picture.8" ShapeID="_x0000_i1025" DrawAspect="Content" ObjectID="_1825057417" r:id="rId9"/>
        </w:object>
      </w:r>
    </w:p>
    <w:p w14:paraId="619F2265" w14:textId="77777777" w:rsidR="00423280" w:rsidRPr="002F2E5D" w:rsidRDefault="00423280" w:rsidP="00CA1BF4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CA1BF4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5CA0AA37" w14:textId="2B5C11F6" w:rsidR="00423280" w:rsidRPr="002F2E5D" w:rsidRDefault="009E21AC" w:rsidP="00CA1BF4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ШІСТДЕСЯТ П’ЯТА</w:t>
      </w:r>
      <w:r w:rsidR="00507942">
        <w:rPr>
          <w:color w:val="000000"/>
          <w:sz w:val="28"/>
          <w:szCs w:val="28"/>
          <w:lang w:val="uk-UA"/>
        </w:rPr>
        <w:t xml:space="preserve"> ПОЗАЧЕРГОВА</w:t>
      </w:r>
      <w:r w:rsidR="00AD048A">
        <w:rPr>
          <w:color w:val="000000"/>
          <w:sz w:val="28"/>
          <w:szCs w:val="28"/>
          <w:lang w:val="uk-UA"/>
        </w:rPr>
        <w:t xml:space="preserve"> </w:t>
      </w:r>
      <w:r w:rsidR="00AD048A" w:rsidRPr="006F77AD">
        <w:rPr>
          <w:sz w:val="28"/>
          <w:szCs w:val="28"/>
          <w:lang w:val="uk-UA"/>
        </w:rPr>
        <w:t xml:space="preserve">СЕСІЯ </w:t>
      </w:r>
      <w:r w:rsidR="00AD048A">
        <w:rPr>
          <w:sz w:val="28"/>
          <w:szCs w:val="28"/>
          <w:lang w:val="uk-UA"/>
        </w:rPr>
        <w:t>ВОСЬМОГО</w:t>
      </w:r>
      <w:r w:rsidR="00AD048A" w:rsidRPr="006F77AD">
        <w:rPr>
          <w:sz w:val="28"/>
          <w:szCs w:val="28"/>
          <w:lang w:val="uk-UA"/>
        </w:rPr>
        <w:t xml:space="preserve"> СКЛИКАННЯ</w:t>
      </w:r>
    </w:p>
    <w:p w14:paraId="6C43704B" w14:textId="77777777" w:rsidR="00507942" w:rsidRDefault="00507942" w:rsidP="00CA1BF4">
      <w:pPr>
        <w:jc w:val="center"/>
        <w:rPr>
          <w:sz w:val="28"/>
          <w:szCs w:val="28"/>
          <w:lang w:val="uk-UA"/>
        </w:rPr>
      </w:pPr>
    </w:p>
    <w:p w14:paraId="1AAEE91C" w14:textId="6ADE3754" w:rsidR="00423280" w:rsidRPr="002F2E5D" w:rsidRDefault="00507942" w:rsidP="00CA1B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23280" w:rsidRPr="002F2E5D">
        <w:rPr>
          <w:sz w:val="28"/>
          <w:szCs w:val="28"/>
          <w:lang w:val="uk-UA"/>
        </w:rPr>
        <w:t>ІШЕННЯ</w:t>
      </w:r>
    </w:p>
    <w:p w14:paraId="43318494" w14:textId="77777777" w:rsidR="00423280" w:rsidRDefault="00423280" w:rsidP="00CA1BF4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5DB7FE73" w14:textId="2748E08A" w:rsidR="00423280" w:rsidRPr="00CE3F98" w:rsidRDefault="009E21AC" w:rsidP="00CA1BF4">
      <w:pPr>
        <w:autoSpaceDE w:val="0"/>
        <w:autoSpaceDN w:val="0"/>
        <w:adjustRightInd w:val="0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423280" w:rsidRPr="002509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  </w:t>
      </w:r>
      <w:r w:rsidR="00507942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         </w:t>
      </w:r>
      <w:r w:rsidR="005079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507942">
        <w:rPr>
          <w:sz w:val="28"/>
          <w:szCs w:val="28"/>
          <w:lang w:val="uk-UA"/>
        </w:rPr>
        <w:t xml:space="preserve">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A97B1A">
        <w:rPr>
          <w:color w:val="000000" w:themeColor="text1"/>
          <w:sz w:val="28"/>
          <w:szCs w:val="28"/>
          <w:lang w:val="uk-UA"/>
        </w:rPr>
        <w:t>45</w:t>
      </w:r>
    </w:p>
    <w:p w14:paraId="170B5881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294F0BF4" w14:textId="363CA8F0" w:rsidR="00CE5090" w:rsidRPr="00CE5090" w:rsidRDefault="00CE5090" w:rsidP="00CA1BF4">
      <w:pPr>
        <w:ind w:right="5669"/>
        <w:rPr>
          <w:sz w:val="28"/>
          <w:szCs w:val="28"/>
          <w:lang w:val="uk-UA"/>
        </w:rPr>
      </w:pPr>
      <w:bookmarkStart w:id="0" w:name="_Hlk190167139"/>
      <w:r w:rsidRPr="00CE5090">
        <w:rPr>
          <w:sz w:val="28"/>
          <w:szCs w:val="28"/>
          <w:lang w:val="uk-UA"/>
        </w:rPr>
        <w:t xml:space="preserve">Про </w:t>
      </w:r>
      <w:r w:rsidR="000A3D4C">
        <w:rPr>
          <w:sz w:val="28"/>
          <w:szCs w:val="28"/>
          <w:lang w:val="uk-UA"/>
        </w:rPr>
        <w:t>надання згоди щодо прийняття у комунальну власність об’єктів соціальної інфраструктури</w:t>
      </w:r>
    </w:p>
    <w:bookmarkEnd w:id="0"/>
    <w:p w14:paraId="588A673B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50A7293C" w14:textId="41126F7A" w:rsidR="00952189" w:rsidRDefault="000A3D4C" w:rsidP="00D00D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Запорізької обласної державної адміністрації від 12.10.2023 № 08-21/3220 щодо передачі з державної у комунальну власність </w:t>
      </w:r>
      <w:r w:rsidR="004F5BA7">
        <w:rPr>
          <w:sz w:val="28"/>
          <w:szCs w:val="28"/>
          <w:lang w:val="uk-UA"/>
        </w:rPr>
        <w:t xml:space="preserve">об’єктів соціальної інфраструктури, які розташовані на території </w:t>
      </w:r>
      <w:proofErr w:type="spellStart"/>
      <w:r w:rsidR="004F5BA7">
        <w:rPr>
          <w:sz w:val="28"/>
          <w:szCs w:val="28"/>
          <w:lang w:val="uk-UA"/>
        </w:rPr>
        <w:t>Широківської</w:t>
      </w:r>
      <w:proofErr w:type="spellEnd"/>
      <w:r w:rsidR="004F5BA7">
        <w:rPr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області, але продовжують обліковуватися на балансі ПрАТ «</w:t>
      </w:r>
      <w:proofErr w:type="spellStart"/>
      <w:r w:rsidR="004F5BA7">
        <w:rPr>
          <w:sz w:val="28"/>
          <w:szCs w:val="28"/>
          <w:lang w:val="uk-UA"/>
        </w:rPr>
        <w:t>Запоріжтрансформатор</w:t>
      </w:r>
      <w:proofErr w:type="spellEnd"/>
      <w:r w:rsidR="004F5BA7">
        <w:rPr>
          <w:sz w:val="28"/>
          <w:szCs w:val="28"/>
          <w:lang w:val="uk-UA"/>
        </w:rPr>
        <w:t>»</w:t>
      </w:r>
      <w:r w:rsidR="001C52E0" w:rsidRPr="00443969">
        <w:rPr>
          <w:sz w:val="28"/>
          <w:szCs w:val="28"/>
          <w:lang w:val="uk-UA"/>
        </w:rPr>
        <w:t>,</w:t>
      </w:r>
      <w:r w:rsidR="004F5BA7">
        <w:rPr>
          <w:sz w:val="28"/>
          <w:szCs w:val="28"/>
          <w:lang w:val="uk-UA"/>
        </w:rPr>
        <w:t xml:space="preserve"> керуючись </w:t>
      </w:r>
      <w:proofErr w:type="spellStart"/>
      <w:r w:rsidR="004F5BA7">
        <w:rPr>
          <w:sz w:val="28"/>
          <w:szCs w:val="28"/>
          <w:lang w:val="uk-UA"/>
        </w:rPr>
        <w:t>ст.</w:t>
      </w:r>
      <w:r w:rsidR="00F01403">
        <w:rPr>
          <w:sz w:val="28"/>
          <w:szCs w:val="28"/>
          <w:lang w:val="uk-UA"/>
        </w:rPr>
        <w:t>ст</w:t>
      </w:r>
      <w:proofErr w:type="spellEnd"/>
      <w:r w:rsidR="00F01403">
        <w:rPr>
          <w:sz w:val="28"/>
          <w:szCs w:val="28"/>
          <w:lang w:val="uk-UA"/>
        </w:rPr>
        <w:t>.</w:t>
      </w:r>
      <w:r w:rsidR="004F5BA7">
        <w:rPr>
          <w:sz w:val="28"/>
          <w:szCs w:val="28"/>
          <w:lang w:val="uk-UA"/>
        </w:rPr>
        <w:t xml:space="preserve"> 26</w:t>
      </w:r>
      <w:r w:rsidR="00F01403">
        <w:rPr>
          <w:sz w:val="28"/>
          <w:szCs w:val="28"/>
          <w:lang w:val="uk-UA"/>
        </w:rPr>
        <w:t>, 59</w:t>
      </w:r>
      <w:r w:rsidR="00C64F2D">
        <w:rPr>
          <w:sz w:val="28"/>
          <w:szCs w:val="28"/>
          <w:lang w:val="uk-UA"/>
        </w:rPr>
        <w:t>, 60</w:t>
      </w:r>
      <w:r w:rsidR="004F5BA7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4F5BA7">
        <w:rPr>
          <w:sz w:val="28"/>
          <w:szCs w:val="28"/>
          <w:lang w:val="uk-UA"/>
        </w:rPr>
        <w:t>ст.ст</w:t>
      </w:r>
      <w:proofErr w:type="spellEnd"/>
      <w:r w:rsidR="00F01403">
        <w:rPr>
          <w:sz w:val="28"/>
          <w:szCs w:val="28"/>
          <w:lang w:val="uk-UA"/>
        </w:rPr>
        <w:t xml:space="preserve">. </w:t>
      </w:r>
      <w:r w:rsidR="004F5BA7">
        <w:rPr>
          <w:sz w:val="28"/>
          <w:szCs w:val="28"/>
          <w:lang w:val="uk-UA"/>
        </w:rPr>
        <w:t>3, 4 Закону України «</w:t>
      </w:r>
      <w:r w:rsidR="004F5BA7" w:rsidRPr="004F5BA7">
        <w:rPr>
          <w:sz w:val="28"/>
          <w:szCs w:val="28"/>
          <w:lang w:val="uk-UA"/>
        </w:rPr>
        <w:t>Про передачу об'єктів права державної та комунальної власності</w:t>
      </w:r>
      <w:r w:rsidR="004F5BA7">
        <w:rPr>
          <w:sz w:val="28"/>
          <w:szCs w:val="28"/>
          <w:lang w:val="uk-UA"/>
        </w:rPr>
        <w:t>», враховуючи Положення про порядок передачі об’єктів права державної власності, затверджене постановою Кабінету Міністрів України від 21.09.1998 № 1482,</w:t>
      </w:r>
      <w:r w:rsidR="001C52E0" w:rsidRPr="00443969">
        <w:rPr>
          <w:sz w:val="28"/>
          <w:szCs w:val="28"/>
          <w:lang w:val="uk-UA"/>
        </w:rPr>
        <w:t xml:space="preserve"> </w:t>
      </w:r>
      <w:proofErr w:type="spellStart"/>
      <w:r w:rsidR="001C52E0" w:rsidRPr="00443969">
        <w:rPr>
          <w:sz w:val="28"/>
          <w:szCs w:val="28"/>
          <w:lang w:val="uk-UA"/>
        </w:rPr>
        <w:t>Широківська</w:t>
      </w:r>
      <w:proofErr w:type="spellEnd"/>
      <w:r w:rsidR="001C52E0"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423280">
      <w:pPr>
        <w:jc w:val="both"/>
        <w:rPr>
          <w:sz w:val="28"/>
          <w:szCs w:val="28"/>
          <w:lang w:val="uk-UA"/>
        </w:rPr>
      </w:pPr>
    </w:p>
    <w:p w14:paraId="37E5C4BB" w14:textId="77777777" w:rsidR="009073DB" w:rsidRPr="002F2E5D" w:rsidRDefault="009073DB" w:rsidP="00E035CC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04B8FCEC" w14:textId="77777777"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14:paraId="5DB2FD1E" w14:textId="729DD41C" w:rsidR="00565ADE" w:rsidRPr="00111E19" w:rsidRDefault="00111E19" w:rsidP="00111E1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11E19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="00565ADE" w:rsidRPr="00111E19">
        <w:rPr>
          <w:color w:val="000000"/>
          <w:sz w:val="28"/>
          <w:szCs w:val="28"/>
          <w:lang w:val="uk-UA"/>
        </w:rPr>
        <w:t xml:space="preserve">Надати згоду на прийняття у комунальну власність </w:t>
      </w:r>
      <w:proofErr w:type="spellStart"/>
      <w:r w:rsidR="00565ADE" w:rsidRPr="00111E19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565ADE" w:rsidRPr="00111E19">
        <w:rPr>
          <w:color w:val="000000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 об’єктів соціальної інфраструктури згідно з додатком</w:t>
      </w:r>
      <w:r>
        <w:rPr>
          <w:color w:val="000000"/>
          <w:sz w:val="28"/>
          <w:szCs w:val="28"/>
          <w:lang w:val="uk-UA"/>
        </w:rPr>
        <w:t xml:space="preserve"> 1</w:t>
      </w:r>
      <w:r w:rsidR="00565ADE" w:rsidRPr="00111E19">
        <w:rPr>
          <w:color w:val="000000"/>
          <w:sz w:val="28"/>
          <w:szCs w:val="28"/>
          <w:lang w:val="uk-UA"/>
        </w:rPr>
        <w:t xml:space="preserve"> до цього рішення</w:t>
      </w:r>
      <w:r w:rsidR="00C64F2D" w:rsidRPr="00111E19">
        <w:rPr>
          <w:color w:val="000000"/>
          <w:sz w:val="28"/>
          <w:szCs w:val="28"/>
          <w:lang w:val="uk-UA"/>
        </w:rPr>
        <w:t xml:space="preserve"> із зобов'язанням використовувати </w:t>
      </w:r>
      <w:r w:rsidR="007E68DE" w:rsidRPr="00111E19">
        <w:rPr>
          <w:color w:val="000000"/>
          <w:sz w:val="28"/>
          <w:szCs w:val="28"/>
          <w:lang w:val="uk-UA"/>
        </w:rPr>
        <w:t>їх</w:t>
      </w:r>
      <w:r w:rsidR="00C64F2D" w:rsidRPr="00111E19">
        <w:rPr>
          <w:color w:val="000000"/>
          <w:sz w:val="28"/>
          <w:szCs w:val="28"/>
          <w:lang w:val="uk-UA"/>
        </w:rPr>
        <w:t xml:space="preserve"> за цільовим призначенням для потреб </w:t>
      </w:r>
      <w:proofErr w:type="spellStart"/>
      <w:r w:rsidR="00C64F2D" w:rsidRPr="00111E19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C64F2D" w:rsidRPr="00111E19">
        <w:rPr>
          <w:color w:val="000000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 і не відчужувати в приватну власність</w:t>
      </w:r>
      <w:r w:rsidR="00565ADE" w:rsidRPr="00111E19">
        <w:rPr>
          <w:color w:val="000000"/>
          <w:sz w:val="28"/>
          <w:szCs w:val="28"/>
          <w:lang w:val="uk-UA"/>
        </w:rPr>
        <w:t>.</w:t>
      </w:r>
    </w:p>
    <w:p w14:paraId="3296F67C" w14:textId="3A8BB62D" w:rsidR="00111E19" w:rsidRPr="00111E19" w:rsidRDefault="00111E19" w:rsidP="00111E19">
      <w:pPr>
        <w:ind w:firstLine="709"/>
        <w:jc w:val="both"/>
        <w:rPr>
          <w:sz w:val="28"/>
          <w:szCs w:val="28"/>
          <w:lang w:val="uk-UA"/>
        </w:rPr>
      </w:pPr>
      <w:r w:rsidRPr="00111E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Pr="00111E19">
        <w:rPr>
          <w:sz w:val="28"/>
          <w:szCs w:val="28"/>
          <w:lang w:val="uk-UA"/>
        </w:rPr>
        <w:t>Затвердити техніко-економічне обґрунтування забезпечення ефективного використання майна, що</w:t>
      </w:r>
      <w:r>
        <w:rPr>
          <w:sz w:val="28"/>
          <w:szCs w:val="28"/>
          <w:lang w:val="uk-UA"/>
        </w:rPr>
        <w:t xml:space="preserve"> зазначене у додатку </w:t>
      </w:r>
      <w:r w:rsidR="009E21A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 цього рішення і</w:t>
      </w:r>
      <w:r w:rsidRPr="00111E19">
        <w:rPr>
          <w:sz w:val="28"/>
          <w:szCs w:val="28"/>
          <w:lang w:val="uk-UA"/>
        </w:rPr>
        <w:t xml:space="preserve"> пропонується до передачі із державної</w:t>
      </w:r>
      <w:r>
        <w:rPr>
          <w:sz w:val="28"/>
          <w:szCs w:val="28"/>
          <w:lang w:val="uk-UA"/>
        </w:rPr>
        <w:t xml:space="preserve"> власності</w:t>
      </w:r>
      <w:r w:rsidRPr="00111E19">
        <w:rPr>
          <w:sz w:val="28"/>
          <w:szCs w:val="28"/>
          <w:lang w:val="uk-UA"/>
        </w:rPr>
        <w:t xml:space="preserve"> у власність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</w:t>
      </w:r>
      <w:r w:rsidRPr="00111E19">
        <w:rPr>
          <w:sz w:val="28"/>
          <w:szCs w:val="28"/>
          <w:lang w:val="uk-UA"/>
        </w:rPr>
        <w:t xml:space="preserve"> Запорізького району Запорізької області (додаток </w:t>
      </w:r>
      <w:r>
        <w:rPr>
          <w:sz w:val="28"/>
          <w:szCs w:val="28"/>
          <w:lang w:val="uk-UA"/>
        </w:rPr>
        <w:t>2</w:t>
      </w:r>
      <w:r w:rsidRPr="00111E19">
        <w:rPr>
          <w:sz w:val="28"/>
          <w:szCs w:val="28"/>
          <w:lang w:val="uk-UA"/>
        </w:rPr>
        <w:t>).</w:t>
      </w:r>
    </w:p>
    <w:p w14:paraId="788185E0" w14:textId="5283DEEA" w:rsidR="0022503B" w:rsidRPr="00565ADE" w:rsidRDefault="009E21AC" w:rsidP="00565ADE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761160" w:rsidRPr="00565ADE">
        <w:rPr>
          <w:color w:val="000000" w:themeColor="text1"/>
          <w:sz w:val="28"/>
          <w:szCs w:val="28"/>
          <w:lang w:val="uk-UA"/>
        </w:rPr>
        <w:t>. </w:t>
      </w:r>
      <w:r w:rsidR="00FE662A" w:rsidRPr="00565ADE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D00DBB" w:rsidRPr="00565ADE">
        <w:rPr>
          <w:color w:val="000000" w:themeColor="text1"/>
          <w:sz w:val="28"/>
          <w:szCs w:val="28"/>
          <w:lang w:val="uk-UA"/>
        </w:rPr>
        <w:t xml:space="preserve"> цього</w:t>
      </w:r>
      <w:r w:rsidR="00FE662A" w:rsidRPr="00565ADE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="0022503B" w:rsidRPr="00565ADE">
        <w:rPr>
          <w:sz w:val="28"/>
          <w:szCs w:val="28"/>
          <w:lang w:val="uk-UA"/>
        </w:rPr>
        <w:t xml:space="preserve"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</w:t>
      </w:r>
      <w:r w:rsidR="0022503B" w:rsidRPr="00565ADE">
        <w:rPr>
          <w:sz w:val="28"/>
          <w:szCs w:val="28"/>
          <w:lang w:val="uk-UA"/>
        </w:rPr>
        <w:lastRenderedPageBreak/>
        <w:t>власності, прав людини, законності та депутатської діяльності, етики та регламенту.</w:t>
      </w:r>
    </w:p>
    <w:p w14:paraId="1BF9D4B8" w14:textId="31DADDDC" w:rsidR="00304A5A" w:rsidRDefault="00304A5A" w:rsidP="001C52E0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347DFE97" w14:textId="77777777" w:rsidR="00A97B1A" w:rsidRPr="00FE662A" w:rsidRDefault="00A97B1A" w:rsidP="001C52E0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160ABD12" w14:textId="506322D6" w:rsidR="00CE2BB6" w:rsidRDefault="00FE662A" w:rsidP="00CE2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</w:t>
      </w:r>
      <w:r w:rsidR="001C52E0">
        <w:rPr>
          <w:sz w:val="28"/>
          <w:szCs w:val="28"/>
          <w:lang w:val="uk-UA"/>
        </w:rPr>
        <w:t xml:space="preserve">                           </w:t>
      </w:r>
      <w:r w:rsidR="00C04CA1">
        <w:rPr>
          <w:sz w:val="28"/>
          <w:szCs w:val="28"/>
          <w:lang w:val="uk-UA"/>
        </w:rPr>
        <w:t>Денис</w:t>
      </w:r>
      <w:r w:rsidR="001C5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1C52E0">
        <w:rPr>
          <w:sz w:val="28"/>
          <w:szCs w:val="28"/>
          <w:lang w:val="uk-UA"/>
        </w:rPr>
        <w:t>ОРОТЕНКО</w:t>
      </w:r>
    </w:p>
    <w:p w14:paraId="0C652B71" w14:textId="77777777" w:rsidR="000331ED" w:rsidRDefault="000331ED">
      <w:pPr>
        <w:spacing w:after="200" w:line="276" w:lineRule="auto"/>
        <w:rPr>
          <w:sz w:val="28"/>
          <w:szCs w:val="28"/>
          <w:lang w:val="uk-UA"/>
        </w:rPr>
        <w:sectPr w:rsidR="000331ED" w:rsidSect="000331E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52993D0" w14:textId="77777777" w:rsidR="007F578D" w:rsidRDefault="007F578D" w:rsidP="007F578D">
      <w:pPr>
        <w:suppressAutoHyphens/>
        <w:ind w:left="5670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Додаток 1</w:t>
      </w:r>
    </w:p>
    <w:p w14:paraId="17186BF4" w14:textId="77777777" w:rsidR="007F578D" w:rsidRDefault="007F578D" w:rsidP="007F578D">
      <w:pPr>
        <w:suppressAutoHyphens/>
        <w:ind w:left="5670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до рішення шістдесят п’ятої позачергової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Запорізької області</w:t>
      </w:r>
    </w:p>
    <w:p w14:paraId="1EF23DDE" w14:textId="3BB90E8E" w:rsidR="007F578D" w:rsidRPr="00171043" w:rsidRDefault="007F578D" w:rsidP="007F578D">
      <w:pPr>
        <w:suppressAutoHyphens/>
        <w:ind w:left="5670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від 04.11.2025 р. № </w:t>
      </w:r>
      <w:r>
        <w:rPr>
          <w:rFonts w:eastAsia="Calibri"/>
          <w:sz w:val="28"/>
          <w:szCs w:val="28"/>
          <w:lang w:val="uk-UA" w:eastAsia="uk-UA"/>
        </w:rPr>
        <w:t>45</w:t>
      </w:r>
    </w:p>
    <w:p w14:paraId="4E3C3967" w14:textId="77777777" w:rsidR="007F578D" w:rsidRDefault="007F578D" w:rsidP="007F578D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7772F064" w14:textId="77777777" w:rsidR="007F578D" w:rsidRDefault="007F578D" w:rsidP="007F578D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0F7D3394" w14:textId="77777777" w:rsidR="007F578D" w:rsidRDefault="007F578D" w:rsidP="007F578D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bookmarkStart w:id="1" w:name="_Hlk178322410"/>
      <w:r w:rsidRPr="00443969">
        <w:rPr>
          <w:rFonts w:eastAsia="Calibri"/>
          <w:sz w:val="28"/>
          <w:szCs w:val="28"/>
          <w:lang w:val="uk-UA" w:eastAsia="uk-UA"/>
        </w:rPr>
        <w:t xml:space="preserve">Перелік </w:t>
      </w:r>
      <w:r>
        <w:rPr>
          <w:rFonts w:eastAsia="Calibri"/>
          <w:sz w:val="28"/>
          <w:szCs w:val="28"/>
          <w:lang w:val="uk-UA" w:eastAsia="uk-UA"/>
        </w:rPr>
        <w:t>об’єктів соціальної інфраструктури, щодо яких надається згода на прийняття у комунальну власність</w:t>
      </w:r>
    </w:p>
    <w:p w14:paraId="513062FF" w14:textId="77777777" w:rsidR="007F578D" w:rsidRDefault="007F578D" w:rsidP="007F578D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963"/>
      </w:tblGrid>
      <w:tr w:rsidR="007F578D" w:rsidRPr="00472969" w14:paraId="5FE7B2F3" w14:textId="77777777" w:rsidTr="00276821">
        <w:tc>
          <w:tcPr>
            <w:tcW w:w="562" w:type="dxa"/>
            <w:vAlign w:val="center"/>
          </w:tcPr>
          <w:p w14:paraId="4852AD3F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6CD3735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  <w:vAlign w:val="center"/>
          </w:tcPr>
          <w:p w14:paraId="29CBC69E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об’єкта та адреса його розташування</w:t>
            </w:r>
          </w:p>
        </w:tc>
        <w:tc>
          <w:tcPr>
            <w:tcW w:w="3963" w:type="dxa"/>
            <w:vAlign w:val="center"/>
          </w:tcPr>
          <w:p w14:paraId="098F777D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виміру(матеріал)</w:t>
            </w:r>
          </w:p>
        </w:tc>
      </w:tr>
      <w:tr w:rsidR="007F578D" w:rsidRPr="00472969" w14:paraId="79CA93DF" w14:textId="77777777" w:rsidTr="00276821">
        <w:tc>
          <w:tcPr>
            <w:tcW w:w="9628" w:type="dxa"/>
            <w:gridSpan w:val="3"/>
            <w:vAlign w:val="center"/>
          </w:tcPr>
          <w:p w14:paraId="56C90B7D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Дороги та майданчики</w:t>
            </w:r>
          </w:p>
        </w:tc>
      </w:tr>
      <w:tr w:rsidR="007F578D" w:rsidRPr="00C84624" w14:paraId="05822BDE" w14:textId="77777777" w:rsidTr="00276821">
        <w:tc>
          <w:tcPr>
            <w:tcW w:w="562" w:type="dxa"/>
          </w:tcPr>
          <w:p w14:paraId="6B97CD91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14:paraId="39B621BF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Сонячне, вул. 8 Березня (1-32)</w:t>
            </w:r>
          </w:p>
        </w:tc>
        <w:tc>
          <w:tcPr>
            <w:tcW w:w="3963" w:type="dxa"/>
          </w:tcPr>
          <w:p w14:paraId="1B396FC9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380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(Асфальтобетон, щебінь, ґрунт)</w:t>
            </w:r>
          </w:p>
        </w:tc>
      </w:tr>
      <w:tr w:rsidR="007F578D" w:rsidRPr="00472969" w14:paraId="0778467E" w14:textId="77777777" w:rsidTr="00276821">
        <w:tc>
          <w:tcPr>
            <w:tcW w:w="562" w:type="dxa"/>
          </w:tcPr>
          <w:p w14:paraId="6DD99FD0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0D4E94B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Сонячне, вул. Престижна, (1-26)</w:t>
            </w:r>
          </w:p>
        </w:tc>
        <w:tc>
          <w:tcPr>
            <w:tcW w:w="3963" w:type="dxa"/>
          </w:tcPr>
          <w:p w14:paraId="1306D078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300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(Асфальтобетон, бруківка)</w:t>
            </w:r>
          </w:p>
        </w:tc>
      </w:tr>
      <w:tr w:rsidR="007F578D" w:rsidRPr="00472969" w14:paraId="465353EC" w14:textId="77777777" w:rsidTr="00276821">
        <w:tc>
          <w:tcPr>
            <w:tcW w:w="562" w:type="dxa"/>
          </w:tcPr>
          <w:p w14:paraId="2C34FA69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07774F30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Сонячне, вул. Ярослава Мудрого, (21-36)</w:t>
            </w:r>
          </w:p>
        </w:tc>
        <w:tc>
          <w:tcPr>
            <w:tcW w:w="3963" w:type="dxa"/>
          </w:tcPr>
          <w:p w14:paraId="07258B08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514,4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(Бетон)</w:t>
            </w:r>
          </w:p>
        </w:tc>
      </w:tr>
      <w:tr w:rsidR="007F578D" w:rsidRPr="00472969" w14:paraId="1D107CBB" w14:textId="77777777" w:rsidTr="00276821">
        <w:tc>
          <w:tcPr>
            <w:tcW w:w="562" w:type="dxa"/>
          </w:tcPr>
          <w:p w14:paraId="05C77069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</w:tcPr>
          <w:p w14:paraId="4F30204B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Сонячне, вул. Олександрівська, (126-148)</w:t>
            </w:r>
          </w:p>
        </w:tc>
        <w:tc>
          <w:tcPr>
            <w:tcW w:w="3963" w:type="dxa"/>
          </w:tcPr>
          <w:p w14:paraId="0453C746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76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(Асфальтобетон, бетон)</w:t>
            </w:r>
          </w:p>
        </w:tc>
      </w:tr>
      <w:tr w:rsidR="007F578D" w:rsidRPr="00C84624" w14:paraId="768D1029" w14:textId="77777777" w:rsidTr="00276821">
        <w:tc>
          <w:tcPr>
            <w:tcW w:w="562" w:type="dxa"/>
          </w:tcPr>
          <w:p w14:paraId="1C8DE388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</w:tcPr>
          <w:p w14:paraId="0A5EAAD5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Сонячне, вул. Олександрівська, (55-131)</w:t>
            </w:r>
          </w:p>
        </w:tc>
        <w:tc>
          <w:tcPr>
            <w:tcW w:w="3963" w:type="dxa"/>
          </w:tcPr>
          <w:p w14:paraId="6CCC595C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870,1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(Асфальтобетон, бетон, бруківка, щебінь)</w:t>
            </w:r>
          </w:p>
        </w:tc>
      </w:tr>
      <w:tr w:rsidR="007F578D" w:rsidRPr="00472969" w14:paraId="4A795B8D" w14:textId="77777777" w:rsidTr="00276821">
        <w:tc>
          <w:tcPr>
            <w:tcW w:w="562" w:type="dxa"/>
          </w:tcPr>
          <w:p w14:paraId="1CB1EAE9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</w:tcPr>
          <w:p w14:paraId="708DA36A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Сонячне, вул.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Мстиславська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(1-14)</w:t>
            </w:r>
          </w:p>
        </w:tc>
        <w:tc>
          <w:tcPr>
            <w:tcW w:w="3963" w:type="dxa"/>
          </w:tcPr>
          <w:p w14:paraId="04C3113F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235,5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(Асфальтобетон)</w:t>
            </w:r>
          </w:p>
        </w:tc>
      </w:tr>
      <w:tr w:rsidR="007F578D" w:rsidRPr="00472969" w14:paraId="54AE90CE" w14:textId="77777777" w:rsidTr="00276821">
        <w:tc>
          <w:tcPr>
            <w:tcW w:w="562" w:type="dxa"/>
          </w:tcPr>
          <w:p w14:paraId="2CBA1CDF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</w:tcPr>
          <w:p w14:paraId="7AF25905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Сонячне, вул. Виноградна,  (30-71)</w:t>
            </w:r>
          </w:p>
        </w:tc>
        <w:tc>
          <w:tcPr>
            <w:tcW w:w="3963" w:type="dxa"/>
          </w:tcPr>
          <w:p w14:paraId="3E4E15FE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936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(Асфальтобетон, бетон, бруківка)</w:t>
            </w:r>
          </w:p>
        </w:tc>
      </w:tr>
      <w:tr w:rsidR="007F578D" w:rsidRPr="00472969" w14:paraId="1EAC7C6B" w14:textId="77777777" w:rsidTr="00276821">
        <w:tc>
          <w:tcPr>
            <w:tcW w:w="562" w:type="dxa"/>
          </w:tcPr>
          <w:p w14:paraId="47F61F61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</w:tcPr>
          <w:p w14:paraId="481E9F55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Сонячне,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Кия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(13-19)</w:t>
            </w:r>
          </w:p>
        </w:tc>
        <w:tc>
          <w:tcPr>
            <w:tcW w:w="3963" w:type="dxa"/>
          </w:tcPr>
          <w:p w14:paraId="59D36A93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(Бетон)</w:t>
            </w:r>
          </w:p>
        </w:tc>
      </w:tr>
      <w:tr w:rsidR="007F578D" w:rsidRPr="00472969" w14:paraId="10D9F24D" w14:textId="77777777" w:rsidTr="00276821">
        <w:tc>
          <w:tcPr>
            <w:tcW w:w="562" w:type="dxa"/>
          </w:tcPr>
          <w:p w14:paraId="5A2DE7BE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03" w:type="dxa"/>
          </w:tcPr>
          <w:p w14:paraId="2E2039D1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Сонячне, вул.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Полеська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(1-8)</w:t>
            </w:r>
          </w:p>
        </w:tc>
        <w:tc>
          <w:tcPr>
            <w:tcW w:w="3963" w:type="dxa"/>
          </w:tcPr>
          <w:p w14:paraId="2556DFF1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271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(Асфальтобетон)</w:t>
            </w:r>
          </w:p>
        </w:tc>
      </w:tr>
      <w:tr w:rsidR="007F578D" w:rsidRPr="00472969" w14:paraId="28AD1A7D" w14:textId="77777777" w:rsidTr="00276821">
        <w:tc>
          <w:tcPr>
            <w:tcW w:w="562" w:type="dxa"/>
          </w:tcPr>
          <w:p w14:paraId="14312DF8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03" w:type="dxa"/>
          </w:tcPr>
          <w:p w14:paraId="3DBD4D33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Сонячне,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Либідь, (13-19)</w:t>
            </w:r>
          </w:p>
        </w:tc>
        <w:tc>
          <w:tcPr>
            <w:tcW w:w="3963" w:type="dxa"/>
          </w:tcPr>
          <w:p w14:paraId="224769A8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(Бетон)</w:t>
            </w:r>
          </w:p>
        </w:tc>
      </w:tr>
      <w:tr w:rsidR="007F578D" w:rsidRPr="00472969" w14:paraId="53F8AB26" w14:textId="77777777" w:rsidTr="00276821">
        <w:tc>
          <w:tcPr>
            <w:tcW w:w="562" w:type="dxa"/>
          </w:tcPr>
          <w:p w14:paraId="13DDF9B1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103" w:type="dxa"/>
          </w:tcPr>
          <w:p w14:paraId="45C0AB54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Сонячне (огорожа земельної ділянки)</w:t>
            </w:r>
          </w:p>
        </w:tc>
        <w:tc>
          <w:tcPr>
            <w:tcW w:w="3963" w:type="dxa"/>
          </w:tcPr>
          <w:p w14:paraId="0B799FEB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10 000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F578D" w:rsidRPr="00472969" w14:paraId="4D4E4293" w14:textId="77777777" w:rsidTr="00276821">
        <w:tc>
          <w:tcPr>
            <w:tcW w:w="562" w:type="dxa"/>
          </w:tcPr>
          <w:p w14:paraId="05CAB42A" w14:textId="77777777" w:rsidR="007F578D" w:rsidRPr="00472969" w:rsidRDefault="007F578D" w:rsidP="0027682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103" w:type="dxa"/>
          </w:tcPr>
          <w:p w14:paraId="4C6E5D30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Сонячне,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Прямий</w:t>
            </w:r>
          </w:p>
        </w:tc>
        <w:tc>
          <w:tcPr>
            <w:tcW w:w="3963" w:type="dxa"/>
          </w:tcPr>
          <w:p w14:paraId="40F9E18A" w14:textId="77777777" w:rsidR="007F578D" w:rsidRPr="00472969" w:rsidRDefault="007F578D" w:rsidP="0027682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384 </w:t>
            </w:r>
            <w:proofErr w:type="spellStart"/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72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(Асфальтобетон, ґрунт)</w:t>
            </w:r>
          </w:p>
        </w:tc>
      </w:tr>
      <w:bookmarkEnd w:id="1"/>
    </w:tbl>
    <w:p w14:paraId="4E5CDA44" w14:textId="77777777" w:rsidR="007F578D" w:rsidRDefault="007F578D" w:rsidP="007F578D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E4CE0" w14:textId="77777777" w:rsidR="007F578D" w:rsidRDefault="007F578D" w:rsidP="007F578D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815FA" w14:textId="77777777" w:rsidR="007F578D" w:rsidRDefault="007F578D" w:rsidP="007F578D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  <w:t>Олена ПРАВДЮК</w:t>
      </w:r>
    </w:p>
    <w:p w14:paraId="0D99A4AF" w14:textId="77777777" w:rsidR="007F578D" w:rsidRDefault="007F578D" w:rsidP="007F578D">
      <w:pPr>
        <w:spacing w:after="200" w:line="276" w:lineRule="auto"/>
        <w:rPr>
          <w:sz w:val="28"/>
          <w:szCs w:val="28"/>
          <w:lang w:val="uk-UA"/>
        </w:rPr>
        <w:sectPr w:rsidR="007F578D" w:rsidSect="000331ED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6EE4E84" w14:textId="77777777" w:rsidR="007F578D" w:rsidRDefault="007F578D" w:rsidP="007F578D">
      <w:pPr>
        <w:suppressAutoHyphens/>
        <w:ind w:left="5670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Додаток 2</w:t>
      </w:r>
    </w:p>
    <w:p w14:paraId="2F470F9F" w14:textId="77777777" w:rsidR="007F578D" w:rsidRDefault="007F578D" w:rsidP="007F578D">
      <w:pPr>
        <w:suppressAutoHyphens/>
        <w:ind w:left="5670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до рішення шістдесят п’ятої позачергової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Запорізької області</w:t>
      </w:r>
    </w:p>
    <w:p w14:paraId="542F0F5E" w14:textId="2280B98B" w:rsidR="007F578D" w:rsidRDefault="007F578D" w:rsidP="007F578D">
      <w:pPr>
        <w:suppressAutoHyphens/>
        <w:ind w:left="5670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від 04.11.2025 р. № </w:t>
      </w:r>
      <w:r>
        <w:rPr>
          <w:rFonts w:eastAsia="Calibri"/>
          <w:sz w:val="28"/>
          <w:szCs w:val="28"/>
          <w:lang w:val="uk-UA" w:eastAsia="uk-UA"/>
        </w:rPr>
        <w:t>45</w:t>
      </w:r>
    </w:p>
    <w:p w14:paraId="2C6D635D" w14:textId="77777777" w:rsidR="007F578D" w:rsidRDefault="007F578D" w:rsidP="007F578D">
      <w:pPr>
        <w:suppressAutoHyphens/>
        <w:rPr>
          <w:rFonts w:eastAsia="Calibri"/>
          <w:sz w:val="28"/>
          <w:szCs w:val="28"/>
          <w:lang w:val="uk-UA" w:eastAsia="uk-UA"/>
        </w:rPr>
      </w:pPr>
    </w:p>
    <w:p w14:paraId="7B89B4EF" w14:textId="77777777" w:rsidR="007F578D" w:rsidRPr="00BB2E67" w:rsidRDefault="007F578D" w:rsidP="007F578D">
      <w:pPr>
        <w:jc w:val="center"/>
        <w:rPr>
          <w:b/>
          <w:sz w:val="28"/>
          <w:szCs w:val="28"/>
          <w:lang w:val="uk-UA"/>
        </w:rPr>
      </w:pPr>
      <w:r w:rsidRPr="00BB2E67">
        <w:rPr>
          <w:b/>
          <w:sz w:val="28"/>
          <w:szCs w:val="28"/>
          <w:lang w:val="uk-UA"/>
        </w:rPr>
        <w:t>Техніко-економічне обґрунтування</w:t>
      </w:r>
    </w:p>
    <w:p w14:paraId="6CEF1FF8" w14:textId="77777777" w:rsidR="007F578D" w:rsidRDefault="007F578D" w:rsidP="007F578D">
      <w:pPr>
        <w:jc w:val="center"/>
        <w:rPr>
          <w:b/>
          <w:sz w:val="28"/>
          <w:szCs w:val="28"/>
          <w:lang w:val="uk-UA"/>
        </w:rPr>
      </w:pPr>
      <w:r w:rsidRPr="00BB2E67">
        <w:rPr>
          <w:b/>
          <w:sz w:val="28"/>
          <w:szCs w:val="28"/>
          <w:lang w:val="uk-UA"/>
        </w:rPr>
        <w:t>передачі об’єкт</w:t>
      </w:r>
      <w:r>
        <w:rPr>
          <w:b/>
          <w:sz w:val="28"/>
          <w:szCs w:val="28"/>
          <w:lang w:val="uk-UA"/>
        </w:rPr>
        <w:t>ів</w:t>
      </w:r>
      <w:r w:rsidRPr="00BB2E67">
        <w:rPr>
          <w:b/>
          <w:sz w:val="28"/>
          <w:szCs w:val="28"/>
          <w:lang w:val="uk-UA"/>
        </w:rPr>
        <w:t xml:space="preserve"> нерухомого майна з державної власності у комунальну власність територіальної громади </w:t>
      </w:r>
      <w:proofErr w:type="spellStart"/>
      <w:r w:rsidRPr="00BB2E67">
        <w:rPr>
          <w:b/>
          <w:sz w:val="28"/>
          <w:szCs w:val="28"/>
          <w:lang w:val="uk-UA"/>
        </w:rPr>
        <w:t>Широківської</w:t>
      </w:r>
      <w:proofErr w:type="spellEnd"/>
      <w:r w:rsidRPr="00BB2E67">
        <w:rPr>
          <w:b/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p w14:paraId="2CAA63B5" w14:textId="77777777" w:rsidR="007F578D" w:rsidRDefault="007F578D" w:rsidP="007F578D">
      <w:pPr>
        <w:jc w:val="center"/>
        <w:rPr>
          <w:b/>
          <w:sz w:val="28"/>
          <w:szCs w:val="28"/>
          <w:lang w:val="uk-UA"/>
        </w:rPr>
      </w:pPr>
    </w:p>
    <w:p w14:paraId="1FBFDEEA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 w:rsidRPr="00BB2E67">
        <w:rPr>
          <w:sz w:val="28"/>
          <w:szCs w:val="28"/>
          <w:lang w:val="uk-UA"/>
        </w:rPr>
        <w:t>Це техніко-економічне обґрунтування розроблено на виконання вимог Закону України «Про передачу об’єктів права державної та комунальної власності» та відповідно до Методичних рекомендацій щодо розроблення техніко-економічного обґрунтування забезпечення ефективного використання об’єктів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27.12.2013 № 1591</w:t>
      </w:r>
      <w:r>
        <w:rPr>
          <w:sz w:val="28"/>
          <w:szCs w:val="28"/>
          <w:lang w:val="uk-UA"/>
        </w:rPr>
        <w:t>.</w:t>
      </w:r>
    </w:p>
    <w:p w14:paraId="1ED7676A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</w:p>
    <w:p w14:paraId="48A70E05" w14:textId="77777777" w:rsidR="007F578D" w:rsidRDefault="007F578D" w:rsidP="007F578D">
      <w:pPr>
        <w:ind w:firstLine="567"/>
        <w:jc w:val="center"/>
        <w:rPr>
          <w:b/>
          <w:sz w:val="28"/>
          <w:szCs w:val="28"/>
          <w:lang w:val="uk-UA"/>
        </w:rPr>
      </w:pPr>
      <w:r w:rsidRPr="00D67B37">
        <w:rPr>
          <w:b/>
          <w:sz w:val="28"/>
          <w:szCs w:val="28"/>
          <w:lang w:val="uk-UA"/>
        </w:rPr>
        <w:t>Загальна характеристика об’єктів передачі</w:t>
      </w:r>
    </w:p>
    <w:p w14:paraId="4BD1BEB7" w14:textId="77777777" w:rsidR="007F578D" w:rsidRDefault="007F578D" w:rsidP="007F578D">
      <w:pPr>
        <w:ind w:firstLine="567"/>
        <w:jc w:val="center"/>
        <w:rPr>
          <w:b/>
          <w:sz w:val="28"/>
          <w:szCs w:val="28"/>
          <w:lang w:val="uk-UA"/>
        </w:rPr>
      </w:pPr>
    </w:p>
    <w:p w14:paraId="488E57B5" w14:textId="77777777" w:rsidR="007F578D" w:rsidRPr="00CC087F" w:rsidRDefault="007F578D" w:rsidP="007F578D">
      <w:pPr>
        <w:pStyle w:val="ab"/>
        <w:numPr>
          <w:ilvl w:val="0"/>
          <w:numId w:val="8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Об’єкт передачі </w:t>
      </w:r>
      <w:r w:rsidRPr="00E40B6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</w:t>
      </w:r>
      <w:r w:rsidRPr="00CC087F">
        <w:rPr>
          <w:sz w:val="28"/>
          <w:szCs w:val="28"/>
          <w:lang w:val="uk-UA"/>
        </w:rPr>
        <w:t>ороги загального користування місцевого значення у селі Володимирівському (</w:t>
      </w:r>
      <w:proofErr w:type="spellStart"/>
      <w:r w:rsidRPr="00CC087F">
        <w:rPr>
          <w:sz w:val="28"/>
          <w:szCs w:val="28"/>
          <w:lang w:val="uk-UA"/>
        </w:rPr>
        <w:t>сел.Сонячне</w:t>
      </w:r>
      <w:proofErr w:type="spellEnd"/>
      <w:r w:rsidRPr="00CC087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CC087F">
        <w:rPr>
          <w:sz w:val="28"/>
          <w:szCs w:val="28"/>
          <w:lang w:val="uk-UA"/>
        </w:rPr>
        <w:t xml:space="preserve"> згідно</w:t>
      </w:r>
      <w:r>
        <w:rPr>
          <w:sz w:val="28"/>
          <w:szCs w:val="28"/>
          <w:lang w:val="uk-UA"/>
        </w:rPr>
        <w:t xml:space="preserve"> з</w:t>
      </w:r>
      <w:r w:rsidRPr="00CC087F">
        <w:rPr>
          <w:sz w:val="28"/>
          <w:szCs w:val="28"/>
          <w:lang w:val="uk-UA"/>
        </w:rPr>
        <w:t xml:space="preserve"> наступн</w:t>
      </w:r>
      <w:r>
        <w:rPr>
          <w:sz w:val="28"/>
          <w:szCs w:val="28"/>
          <w:lang w:val="uk-UA"/>
        </w:rPr>
        <w:t>им</w:t>
      </w:r>
      <w:r w:rsidRPr="00CC087F">
        <w:rPr>
          <w:sz w:val="28"/>
          <w:szCs w:val="28"/>
          <w:lang w:val="uk-UA"/>
        </w:rPr>
        <w:t xml:space="preserve"> перелік</w:t>
      </w:r>
      <w:r>
        <w:rPr>
          <w:sz w:val="28"/>
          <w:szCs w:val="28"/>
          <w:lang w:val="uk-UA"/>
        </w:rPr>
        <w:t>ом</w:t>
      </w:r>
      <w:r w:rsidRPr="00CC087F">
        <w:rPr>
          <w:sz w:val="28"/>
          <w:szCs w:val="28"/>
          <w:lang w:val="uk-UA"/>
        </w:rPr>
        <w:t xml:space="preserve"> та наступними характеристиками:</w:t>
      </w:r>
    </w:p>
    <w:p w14:paraId="17C7A3CE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963"/>
      </w:tblGrid>
      <w:tr w:rsidR="007F578D" w:rsidRPr="00BD25C6" w14:paraId="72A733E1" w14:textId="77777777" w:rsidTr="00276821">
        <w:tc>
          <w:tcPr>
            <w:tcW w:w="562" w:type="dxa"/>
            <w:vAlign w:val="center"/>
          </w:tcPr>
          <w:p w14:paraId="60E3E2A3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№</w:t>
            </w:r>
          </w:p>
          <w:p w14:paraId="217A6806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  <w:vAlign w:val="center"/>
          </w:tcPr>
          <w:p w14:paraId="6FF57BBA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Найменування об</w:t>
            </w:r>
            <w:r w:rsidRPr="00BD25C6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BD25C6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3963" w:type="dxa"/>
            <w:vAlign w:val="center"/>
          </w:tcPr>
          <w:p w14:paraId="37988EB3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D25C6">
              <w:rPr>
                <w:sz w:val="28"/>
                <w:szCs w:val="28"/>
                <w:lang w:val="uk-UA"/>
              </w:rPr>
              <w:t>(матеріал</w:t>
            </w:r>
            <w:r>
              <w:rPr>
                <w:sz w:val="28"/>
                <w:szCs w:val="28"/>
                <w:lang w:val="uk-UA"/>
              </w:rPr>
              <w:t>, характеристика</w:t>
            </w:r>
            <w:r w:rsidRPr="00BD25C6">
              <w:rPr>
                <w:sz w:val="28"/>
                <w:szCs w:val="28"/>
                <w:lang w:val="uk-UA"/>
              </w:rPr>
              <w:t>)</w:t>
            </w:r>
          </w:p>
        </w:tc>
      </w:tr>
      <w:tr w:rsidR="007F578D" w:rsidRPr="00C84624" w14:paraId="506DC9EC" w14:textId="77777777" w:rsidTr="00276821">
        <w:tc>
          <w:tcPr>
            <w:tcW w:w="562" w:type="dxa"/>
          </w:tcPr>
          <w:p w14:paraId="137E2A30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14:paraId="6A253932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Сонячне, вул. 8 Березня (1-32)</w:t>
            </w:r>
          </w:p>
        </w:tc>
        <w:tc>
          <w:tcPr>
            <w:tcW w:w="3963" w:type="dxa"/>
          </w:tcPr>
          <w:p w14:paraId="31101120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380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(Асфальтобетон, щебінь, ґрунт)</w:t>
            </w:r>
          </w:p>
        </w:tc>
      </w:tr>
      <w:tr w:rsidR="007F578D" w:rsidRPr="00BD25C6" w14:paraId="386B1AC9" w14:textId="77777777" w:rsidTr="00276821">
        <w:tc>
          <w:tcPr>
            <w:tcW w:w="562" w:type="dxa"/>
          </w:tcPr>
          <w:p w14:paraId="1EE83FA6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4EDE7FC5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Сонячне, вул. Престижна, (1-26)</w:t>
            </w:r>
          </w:p>
        </w:tc>
        <w:tc>
          <w:tcPr>
            <w:tcW w:w="3963" w:type="dxa"/>
          </w:tcPr>
          <w:p w14:paraId="48D898CF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300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(Асфальтобетон, бруківка)</w:t>
            </w:r>
          </w:p>
        </w:tc>
      </w:tr>
      <w:tr w:rsidR="007F578D" w:rsidRPr="00BD25C6" w14:paraId="67B4142E" w14:textId="77777777" w:rsidTr="00276821">
        <w:tc>
          <w:tcPr>
            <w:tcW w:w="562" w:type="dxa"/>
          </w:tcPr>
          <w:p w14:paraId="7FEF65D6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1E22B443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Сонячне, вул. Ярослава Мудрого, (21-36)</w:t>
            </w:r>
          </w:p>
        </w:tc>
        <w:tc>
          <w:tcPr>
            <w:tcW w:w="3963" w:type="dxa"/>
          </w:tcPr>
          <w:p w14:paraId="346A2902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514,4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(Бетон)</w:t>
            </w:r>
          </w:p>
        </w:tc>
      </w:tr>
      <w:tr w:rsidR="007F578D" w:rsidRPr="00BD25C6" w14:paraId="07D9ED85" w14:textId="77777777" w:rsidTr="00276821">
        <w:tc>
          <w:tcPr>
            <w:tcW w:w="562" w:type="dxa"/>
          </w:tcPr>
          <w:p w14:paraId="02771C7B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</w:tcPr>
          <w:p w14:paraId="2E8C4026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Сонячне, вул. Олександрівська, (126-148)</w:t>
            </w:r>
          </w:p>
        </w:tc>
        <w:tc>
          <w:tcPr>
            <w:tcW w:w="3963" w:type="dxa"/>
          </w:tcPr>
          <w:p w14:paraId="5585C4C0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76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(Асфальтобетон, бетон)</w:t>
            </w:r>
          </w:p>
        </w:tc>
      </w:tr>
      <w:tr w:rsidR="007F578D" w:rsidRPr="00C84624" w14:paraId="090EE3A7" w14:textId="77777777" w:rsidTr="00276821">
        <w:tc>
          <w:tcPr>
            <w:tcW w:w="562" w:type="dxa"/>
          </w:tcPr>
          <w:p w14:paraId="4E79ACC8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</w:tcPr>
          <w:p w14:paraId="2CE6479A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Сонячне, вул. Олександрівська, (55-131)</w:t>
            </w:r>
          </w:p>
        </w:tc>
        <w:tc>
          <w:tcPr>
            <w:tcW w:w="3963" w:type="dxa"/>
          </w:tcPr>
          <w:p w14:paraId="1955BBB6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870,1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(Асфальтобетон, бетон, бруківка, щебінь)</w:t>
            </w:r>
          </w:p>
        </w:tc>
      </w:tr>
      <w:tr w:rsidR="007F578D" w:rsidRPr="00BD25C6" w14:paraId="6E9DD46F" w14:textId="77777777" w:rsidTr="00276821">
        <w:tc>
          <w:tcPr>
            <w:tcW w:w="562" w:type="dxa"/>
          </w:tcPr>
          <w:p w14:paraId="1B40296E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</w:tcPr>
          <w:p w14:paraId="07821770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. Сонячне, вул.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Мстиславська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, (1-14)</w:t>
            </w:r>
          </w:p>
        </w:tc>
        <w:tc>
          <w:tcPr>
            <w:tcW w:w="3963" w:type="dxa"/>
          </w:tcPr>
          <w:p w14:paraId="24C9D930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235,5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(Асфальтобетон)</w:t>
            </w:r>
          </w:p>
        </w:tc>
      </w:tr>
      <w:tr w:rsidR="007F578D" w:rsidRPr="00BD25C6" w14:paraId="31900D5D" w14:textId="77777777" w:rsidTr="00276821">
        <w:tc>
          <w:tcPr>
            <w:tcW w:w="562" w:type="dxa"/>
          </w:tcPr>
          <w:p w14:paraId="37EBA9E6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</w:tcPr>
          <w:p w14:paraId="66E1B4E5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Сонячне, вул. Виноградна,  (30-71)</w:t>
            </w:r>
          </w:p>
        </w:tc>
        <w:tc>
          <w:tcPr>
            <w:tcW w:w="3963" w:type="dxa"/>
          </w:tcPr>
          <w:p w14:paraId="7BE594F2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936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(Асфальтобетон, бетон, бруківка)</w:t>
            </w:r>
          </w:p>
        </w:tc>
      </w:tr>
      <w:tr w:rsidR="007F578D" w:rsidRPr="00BD25C6" w14:paraId="40363539" w14:textId="77777777" w:rsidTr="00276821">
        <w:tc>
          <w:tcPr>
            <w:tcW w:w="562" w:type="dxa"/>
          </w:tcPr>
          <w:p w14:paraId="7E5D6F97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</w:tcPr>
          <w:p w14:paraId="618EE6A5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. Сонячне,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Кия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 (13-19)</w:t>
            </w:r>
          </w:p>
        </w:tc>
        <w:tc>
          <w:tcPr>
            <w:tcW w:w="3963" w:type="dxa"/>
          </w:tcPr>
          <w:p w14:paraId="42332C45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90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(Бетон)</w:t>
            </w:r>
          </w:p>
        </w:tc>
      </w:tr>
      <w:tr w:rsidR="007F578D" w:rsidRPr="00BD25C6" w14:paraId="095DB211" w14:textId="77777777" w:rsidTr="00276821">
        <w:tc>
          <w:tcPr>
            <w:tcW w:w="562" w:type="dxa"/>
          </w:tcPr>
          <w:p w14:paraId="7AA4A398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3" w:type="dxa"/>
          </w:tcPr>
          <w:p w14:paraId="192500E5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. Сонячне, вул.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Полеська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, (1-8)</w:t>
            </w:r>
          </w:p>
        </w:tc>
        <w:tc>
          <w:tcPr>
            <w:tcW w:w="3963" w:type="dxa"/>
          </w:tcPr>
          <w:p w14:paraId="3BA022A4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271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(Асфальтобетон)</w:t>
            </w:r>
          </w:p>
        </w:tc>
      </w:tr>
      <w:tr w:rsidR="007F578D" w:rsidRPr="00BD25C6" w14:paraId="4AF065E4" w14:textId="77777777" w:rsidTr="00276821">
        <w:tc>
          <w:tcPr>
            <w:tcW w:w="562" w:type="dxa"/>
          </w:tcPr>
          <w:p w14:paraId="6A84EA66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103" w:type="dxa"/>
          </w:tcPr>
          <w:p w14:paraId="08213C0D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. Сонячне,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Либідь, (13-19)</w:t>
            </w:r>
          </w:p>
        </w:tc>
        <w:tc>
          <w:tcPr>
            <w:tcW w:w="3963" w:type="dxa"/>
          </w:tcPr>
          <w:p w14:paraId="7E096EE6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90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(Бетон)</w:t>
            </w:r>
          </w:p>
        </w:tc>
      </w:tr>
      <w:tr w:rsidR="007F578D" w:rsidRPr="00BD25C6" w14:paraId="22A742BE" w14:textId="77777777" w:rsidTr="00276821">
        <w:tc>
          <w:tcPr>
            <w:tcW w:w="562" w:type="dxa"/>
          </w:tcPr>
          <w:p w14:paraId="0381AAE2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14:paraId="2085456B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72969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 xml:space="preserve">. Сонячне,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472969">
              <w:rPr>
                <w:sz w:val="28"/>
                <w:szCs w:val="28"/>
                <w:lang w:val="uk-UA"/>
              </w:rPr>
              <w:t>. Прямий</w:t>
            </w:r>
          </w:p>
        </w:tc>
        <w:tc>
          <w:tcPr>
            <w:tcW w:w="3963" w:type="dxa"/>
          </w:tcPr>
          <w:p w14:paraId="33C4DEE2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72969">
              <w:rPr>
                <w:sz w:val="28"/>
                <w:szCs w:val="28"/>
                <w:lang w:val="uk-UA"/>
              </w:rPr>
              <w:t xml:space="preserve">384 </w:t>
            </w:r>
            <w:proofErr w:type="spellStart"/>
            <w:r w:rsidRPr="00472969">
              <w:rPr>
                <w:sz w:val="28"/>
                <w:szCs w:val="28"/>
                <w:lang w:val="uk-UA"/>
              </w:rPr>
              <w:t>пог.м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72969">
              <w:rPr>
                <w:sz w:val="28"/>
                <w:szCs w:val="28"/>
                <w:lang w:val="uk-UA"/>
              </w:rPr>
              <w:t xml:space="preserve"> (Асфальтобетон, ґрунт)</w:t>
            </w:r>
          </w:p>
        </w:tc>
      </w:tr>
    </w:tbl>
    <w:p w14:paraId="05B8472C" w14:textId="77777777" w:rsidR="007F578D" w:rsidRDefault="007F578D" w:rsidP="007F578D">
      <w:pPr>
        <w:jc w:val="both"/>
        <w:rPr>
          <w:sz w:val="28"/>
          <w:szCs w:val="28"/>
          <w:lang w:val="uk-UA"/>
        </w:rPr>
      </w:pPr>
    </w:p>
    <w:p w14:paraId="098F15CA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власності – державна.</w:t>
      </w:r>
    </w:p>
    <w:p w14:paraId="51439FB4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Балансоутримувачем нерухомого майна є ПрАТ «</w:t>
      </w:r>
      <w:proofErr w:type="spellStart"/>
      <w:r>
        <w:rPr>
          <w:sz w:val="28"/>
          <w:szCs w:val="28"/>
          <w:lang w:val="uk-UA"/>
        </w:rPr>
        <w:t>Запоріжтрансформатор</w:t>
      </w:r>
      <w:proofErr w:type="spellEnd"/>
      <w:r>
        <w:rPr>
          <w:sz w:val="28"/>
          <w:szCs w:val="28"/>
          <w:lang w:val="uk-UA"/>
        </w:rPr>
        <w:t>» (ЄДРПОУ 00213428).</w:t>
      </w:r>
    </w:p>
    <w:p w14:paraId="2A529482" w14:textId="77777777" w:rsidR="007F578D" w:rsidRDefault="007F578D" w:rsidP="007F578D">
      <w:pPr>
        <w:jc w:val="both"/>
        <w:rPr>
          <w:sz w:val="28"/>
          <w:szCs w:val="28"/>
          <w:lang w:val="uk-UA"/>
        </w:rPr>
      </w:pPr>
    </w:p>
    <w:p w14:paraId="3D180A15" w14:textId="77777777" w:rsidR="007F578D" w:rsidRDefault="007F578D" w:rsidP="007F578D">
      <w:pPr>
        <w:pStyle w:val="ab"/>
        <w:numPr>
          <w:ilvl w:val="0"/>
          <w:numId w:val="8"/>
        </w:numPr>
        <w:ind w:left="0" w:firstLine="426"/>
        <w:jc w:val="both"/>
        <w:rPr>
          <w:sz w:val="28"/>
          <w:szCs w:val="28"/>
          <w:lang w:val="uk-UA"/>
        </w:rPr>
      </w:pPr>
      <w:r w:rsidRPr="00CC087F">
        <w:rPr>
          <w:sz w:val="28"/>
          <w:szCs w:val="28"/>
          <w:lang w:val="uk-UA"/>
        </w:rPr>
        <w:t xml:space="preserve">Об'єкт передачі – </w:t>
      </w:r>
      <w:r>
        <w:rPr>
          <w:sz w:val="28"/>
          <w:szCs w:val="28"/>
          <w:lang w:val="uk-UA"/>
        </w:rPr>
        <w:t xml:space="preserve">огорожа земельної ділянки (10000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.),</w:t>
      </w:r>
      <w:r w:rsidRPr="00CC087F">
        <w:rPr>
          <w:sz w:val="28"/>
          <w:szCs w:val="28"/>
          <w:lang w:val="uk-UA"/>
        </w:rPr>
        <w:t xml:space="preserve"> розташована у </w:t>
      </w:r>
      <w:proofErr w:type="spellStart"/>
      <w:r>
        <w:rPr>
          <w:sz w:val="28"/>
          <w:szCs w:val="28"/>
          <w:lang w:val="uk-UA"/>
        </w:rPr>
        <w:t>сел</w:t>
      </w:r>
      <w:proofErr w:type="spellEnd"/>
      <w:r>
        <w:rPr>
          <w:sz w:val="28"/>
          <w:szCs w:val="28"/>
          <w:lang w:val="uk-UA"/>
        </w:rPr>
        <w:t>. Сонячне</w:t>
      </w:r>
      <w:r w:rsidRPr="00CC08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Запорізького району Запорізької області:</w:t>
      </w:r>
    </w:p>
    <w:p w14:paraId="5E478CB6" w14:textId="77777777" w:rsidR="007F578D" w:rsidRPr="00C16CA0" w:rsidRDefault="007F578D" w:rsidP="007F578D">
      <w:pPr>
        <w:jc w:val="both"/>
        <w:rPr>
          <w:sz w:val="28"/>
          <w:szCs w:val="28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1"/>
      </w:tblGrid>
      <w:tr w:rsidR="007F578D" w:rsidRPr="00BD25C6" w14:paraId="212A2C04" w14:textId="77777777" w:rsidTr="00276821">
        <w:tc>
          <w:tcPr>
            <w:tcW w:w="562" w:type="dxa"/>
            <w:vAlign w:val="center"/>
          </w:tcPr>
          <w:p w14:paraId="79EE0E16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№</w:t>
            </w:r>
          </w:p>
          <w:p w14:paraId="3C9F5861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35" w:type="dxa"/>
            <w:vAlign w:val="center"/>
          </w:tcPr>
          <w:p w14:paraId="480E5AC7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Найменування об</w:t>
            </w:r>
            <w:r w:rsidRPr="00BD25C6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BD25C6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6231" w:type="dxa"/>
            <w:vAlign w:val="center"/>
          </w:tcPr>
          <w:p w14:paraId="69BD6074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D25C6"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BD25C6">
              <w:rPr>
                <w:sz w:val="28"/>
                <w:szCs w:val="28"/>
                <w:lang w:val="uk-UA"/>
              </w:rPr>
              <w:t>)</w:t>
            </w:r>
          </w:p>
        </w:tc>
      </w:tr>
      <w:tr w:rsidR="007F578D" w:rsidRPr="00BD25C6" w14:paraId="344B2CBB" w14:textId="77777777" w:rsidTr="00276821">
        <w:tc>
          <w:tcPr>
            <w:tcW w:w="562" w:type="dxa"/>
          </w:tcPr>
          <w:p w14:paraId="69E7622D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 w:rsidRPr="00BD25C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 w14:paraId="6CAE588C" w14:textId="77777777" w:rsidR="007F578D" w:rsidRPr="00BD25C6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25C6">
              <w:rPr>
                <w:sz w:val="28"/>
                <w:szCs w:val="28"/>
                <w:lang w:val="uk-UA"/>
              </w:rPr>
              <w:t>сел</w:t>
            </w:r>
            <w:proofErr w:type="spellEnd"/>
            <w:r w:rsidRPr="00BD25C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Pr="00BD25C6">
              <w:rPr>
                <w:sz w:val="28"/>
                <w:szCs w:val="28"/>
                <w:lang w:val="uk-UA"/>
              </w:rPr>
              <w:t>Сонячне</w:t>
            </w:r>
            <w:r>
              <w:rPr>
                <w:sz w:val="28"/>
                <w:szCs w:val="28"/>
                <w:lang w:val="uk-UA"/>
              </w:rPr>
              <w:t xml:space="preserve"> (огорожа земельної ділянки)</w:t>
            </w:r>
          </w:p>
        </w:tc>
        <w:tc>
          <w:tcPr>
            <w:tcW w:w="6231" w:type="dxa"/>
            <w:vAlign w:val="center"/>
          </w:tcPr>
          <w:p w14:paraId="7787EAE4" w14:textId="77777777" w:rsidR="007F578D" w:rsidRPr="00BD25C6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</w:tr>
    </w:tbl>
    <w:p w14:paraId="42FFDE2C" w14:textId="77777777" w:rsidR="007F578D" w:rsidRPr="00B8491A" w:rsidRDefault="007F578D" w:rsidP="007F578D">
      <w:pPr>
        <w:jc w:val="both"/>
        <w:rPr>
          <w:sz w:val="28"/>
          <w:szCs w:val="28"/>
        </w:rPr>
      </w:pPr>
    </w:p>
    <w:p w14:paraId="6CFB0876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власності – державна.</w:t>
      </w:r>
    </w:p>
    <w:p w14:paraId="758085D5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Балансоутримувачем нерухомого майна є ПрАТ «</w:t>
      </w:r>
      <w:proofErr w:type="spellStart"/>
      <w:r>
        <w:rPr>
          <w:sz w:val="28"/>
          <w:szCs w:val="28"/>
          <w:lang w:val="uk-UA"/>
        </w:rPr>
        <w:t>Запоріжтрансформатор</w:t>
      </w:r>
      <w:proofErr w:type="spellEnd"/>
      <w:r>
        <w:rPr>
          <w:sz w:val="28"/>
          <w:szCs w:val="28"/>
          <w:lang w:val="uk-UA"/>
        </w:rPr>
        <w:t>» (ЄДРПОУ 00213428).</w:t>
      </w:r>
    </w:p>
    <w:p w14:paraId="5E9B3D07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</w:p>
    <w:p w14:paraId="0481311B" w14:textId="77777777" w:rsidR="007F578D" w:rsidRDefault="007F578D" w:rsidP="007F578D">
      <w:pPr>
        <w:ind w:firstLine="567"/>
        <w:jc w:val="center"/>
        <w:rPr>
          <w:b/>
          <w:sz w:val="28"/>
          <w:szCs w:val="28"/>
          <w:lang w:val="uk-UA"/>
        </w:rPr>
      </w:pPr>
      <w:r w:rsidRPr="00E40B6F">
        <w:rPr>
          <w:b/>
          <w:sz w:val="28"/>
          <w:szCs w:val="28"/>
          <w:lang w:val="uk-UA"/>
        </w:rPr>
        <w:t>Обґрунтування доцільності передачі</w:t>
      </w:r>
    </w:p>
    <w:p w14:paraId="6B457A13" w14:textId="77777777" w:rsidR="007F578D" w:rsidRPr="00E40B6F" w:rsidRDefault="007F578D" w:rsidP="007F578D">
      <w:pPr>
        <w:ind w:firstLine="567"/>
        <w:jc w:val="center"/>
        <w:rPr>
          <w:b/>
          <w:sz w:val="28"/>
          <w:szCs w:val="28"/>
          <w:lang w:val="uk-UA"/>
        </w:rPr>
      </w:pPr>
    </w:p>
    <w:p w14:paraId="63691D9E" w14:textId="77777777" w:rsidR="007F578D" w:rsidRPr="001D48ED" w:rsidRDefault="007F578D" w:rsidP="007F578D">
      <w:pPr>
        <w:ind w:firstLine="567"/>
        <w:jc w:val="both"/>
        <w:rPr>
          <w:b/>
          <w:sz w:val="28"/>
          <w:szCs w:val="28"/>
          <w:lang w:val="uk-UA"/>
        </w:rPr>
      </w:pPr>
      <w:r w:rsidRPr="001D48ED">
        <w:rPr>
          <w:b/>
          <w:sz w:val="28"/>
          <w:szCs w:val="28"/>
          <w:lang w:val="uk-UA"/>
        </w:rPr>
        <w:t>1.</w:t>
      </w:r>
      <w:r w:rsidRPr="001D48ED">
        <w:rPr>
          <w:b/>
          <w:sz w:val="28"/>
          <w:szCs w:val="28"/>
          <w:lang w:val="uk-UA"/>
        </w:rPr>
        <w:tab/>
        <w:t>Необхідність здійснення передачі та прогноз очікуваних результатів.</w:t>
      </w:r>
    </w:p>
    <w:p w14:paraId="52A213D5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 w:rsidRPr="00E40B6F">
        <w:rPr>
          <w:sz w:val="28"/>
          <w:szCs w:val="28"/>
          <w:lang w:val="uk-UA"/>
        </w:rPr>
        <w:t>Необхідність передачі нерухомого майна</w:t>
      </w:r>
      <w:r>
        <w:rPr>
          <w:sz w:val="28"/>
          <w:szCs w:val="28"/>
          <w:lang w:val="uk-UA"/>
        </w:rPr>
        <w:t xml:space="preserve"> (автомобільних доріг)</w:t>
      </w:r>
      <w:r w:rsidRPr="00E40B6F">
        <w:rPr>
          <w:sz w:val="28"/>
          <w:szCs w:val="28"/>
          <w:lang w:val="uk-UA"/>
        </w:rPr>
        <w:t xml:space="preserve"> з державної власності до комунальної власності територіальної громади </w:t>
      </w:r>
      <w:proofErr w:type="spellStart"/>
      <w:r w:rsidRPr="00E40B6F">
        <w:rPr>
          <w:sz w:val="28"/>
          <w:szCs w:val="28"/>
          <w:lang w:val="uk-UA"/>
        </w:rPr>
        <w:t>Широківської</w:t>
      </w:r>
      <w:proofErr w:type="spellEnd"/>
      <w:r w:rsidRPr="00E40B6F">
        <w:rPr>
          <w:sz w:val="28"/>
          <w:szCs w:val="28"/>
          <w:lang w:val="uk-UA"/>
        </w:rPr>
        <w:t xml:space="preserve"> </w:t>
      </w:r>
      <w:proofErr w:type="spellStart"/>
      <w:r w:rsidRPr="00E40B6F">
        <w:rPr>
          <w:sz w:val="28"/>
          <w:szCs w:val="28"/>
          <w:lang w:val="uk-UA"/>
        </w:rPr>
        <w:t>сілсьької</w:t>
      </w:r>
      <w:proofErr w:type="spellEnd"/>
      <w:r w:rsidRPr="00E40B6F">
        <w:rPr>
          <w:sz w:val="28"/>
          <w:szCs w:val="28"/>
          <w:lang w:val="uk-UA"/>
        </w:rPr>
        <w:t xml:space="preserve"> ради Запорізького району Запорізької області обумовлена потребами територіальної громади, зокрема у належному утриманні об’єктів дорожньо-транспортної інфраструктури. Також є потреба в управлінні дорожнім господарством та </w:t>
      </w:r>
      <w:r>
        <w:rPr>
          <w:sz w:val="28"/>
          <w:szCs w:val="28"/>
          <w:lang w:val="uk-UA"/>
        </w:rPr>
        <w:t>необхідність</w:t>
      </w:r>
      <w:r w:rsidRPr="00E40B6F">
        <w:rPr>
          <w:sz w:val="28"/>
          <w:szCs w:val="28"/>
          <w:lang w:val="uk-UA"/>
        </w:rPr>
        <w:t xml:space="preserve"> підвищення ефективності використання бюджетних ресурсів, наближення прийняття рішень до потреб громади та забезпечення якісного утримання й розвитку інфраструктури</w:t>
      </w:r>
      <w:r>
        <w:rPr>
          <w:sz w:val="28"/>
          <w:szCs w:val="28"/>
          <w:lang w:val="uk-UA"/>
        </w:rPr>
        <w:t>.</w:t>
      </w:r>
    </w:p>
    <w:p w14:paraId="2EDFBFA0" w14:textId="77777777" w:rsidR="007F578D" w:rsidRPr="00E40B6F" w:rsidRDefault="007F578D" w:rsidP="007F578D">
      <w:pPr>
        <w:ind w:firstLine="567"/>
        <w:jc w:val="both"/>
        <w:rPr>
          <w:sz w:val="28"/>
          <w:szCs w:val="28"/>
          <w:lang w:val="uk-UA"/>
        </w:rPr>
      </w:pPr>
      <w:r w:rsidRPr="005D01AC">
        <w:rPr>
          <w:sz w:val="28"/>
          <w:szCs w:val="28"/>
          <w:lang w:val="uk-UA"/>
        </w:rPr>
        <w:t>Необхідність передачі нерухомого майна</w:t>
      </w:r>
      <w:r>
        <w:rPr>
          <w:sz w:val="28"/>
          <w:szCs w:val="28"/>
          <w:lang w:val="uk-UA"/>
        </w:rPr>
        <w:t xml:space="preserve"> «огорожа земельної ділянки (10000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.)»</w:t>
      </w:r>
      <w:r w:rsidRPr="005D01AC">
        <w:rPr>
          <w:sz w:val="28"/>
          <w:szCs w:val="28"/>
          <w:lang w:val="uk-UA"/>
        </w:rPr>
        <w:t xml:space="preserve"> з державної власності до комунальної власності територіа</w:t>
      </w:r>
      <w:r>
        <w:rPr>
          <w:sz w:val="28"/>
          <w:szCs w:val="28"/>
          <w:lang w:val="uk-UA"/>
        </w:rPr>
        <w:t xml:space="preserve">льної громади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</w:t>
      </w:r>
      <w:r w:rsidRPr="005D01AC">
        <w:rPr>
          <w:sz w:val="28"/>
          <w:szCs w:val="28"/>
          <w:lang w:val="uk-UA"/>
        </w:rPr>
        <w:t xml:space="preserve">ької ради Запорізького району Запорізької області обумовлена потребами територіальної громади, зокрема у </w:t>
      </w:r>
      <w:r>
        <w:rPr>
          <w:sz w:val="28"/>
          <w:szCs w:val="28"/>
          <w:lang w:val="uk-UA"/>
        </w:rPr>
        <w:t xml:space="preserve">дотриманні належного санітарно-технічного стану місць загального користування та території населених пунктів територіальної громади. </w:t>
      </w: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 Запорізького району Запорізької області спроможна привести зазначений об’єкт до належного санітарно-технічного стану.</w:t>
      </w:r>
    </w:p>
    <w:p w14:paraId="58C73085" w14:textId="77777777" w:rsidR="007F578D" w:rsidRPr="005D01AC" w:rsidRDefault="007F578D" w:rsidP="007F57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Pr="005D01AC">
        <w:rPr>
          <w:sz w:val="28"/>
          <w:szCs w:val="28"/>
          <w:lang w:val="uk-UA"/>
        </w:rPr>
        <w:t xml:space="preserve">лист Запорізької обласної державної адміністрації від 12.10.2023 № 08-21/3220 щодо передачі з державної у комунальну власність об’єктів соціальної інфраструктури, які розташовані на території </w:t>
      </w:r>
      <w:proofErr w:type="spellStart"/>
      <w:r w:rsidRPr="005D01AC">
        <w:rPr>
          <w:sz w:val="28"/>
          <w:szCs w:val="28"/>
          <w:lang w:val="uk-UA"/>
        </w:rPr>
        <w:t>Широківської</w:t>
      </w:r>
      <w:proofErr w:type="spellEnd"/>
      <w:r w:rsidRPr="005D01AC">
        <w:rPr>
          <w:sz w:val="28"/>
          <w:szCs w:val="28"/>
          <w:lang w:val="uk-UA"/>
        </w:rPr>
        <w:t xml:space="preserve"> </w:t>
      </w:r>
      <w:r w:rsidRPr="005D01AC">
        <w:rPr>
          <w:sz w:val="28"/>
          <w:szCs w:val="28"/>
          <w:lang w:val="uk-UA"/>
        </w:rPr>
        <w:lastRenderedPageBreak/>
        <w:t>сільської територіальної громади Запорізького району Запорізької області, але продовжують обліковуватися на балансі ПрАТ «</w:t>
      </w:r>
      <w:proofErr w:type="spellStart"/>
      <w:r w:rsidRPr="005D01AC">
        <w:rPr>
          <w:sz w:val="28"/>
          <w:szCs w:val="28"/>
          <w:lang w:val="uk-UA"/>
        </w:rPr>
        <w:t>Запоріжтрансформатор</w:t>
      </w:r>
      <w:proofErr w:type="spellEnd"/>
      <w:r w:rsidRPr="005D01AC">
        <w:rPr>
          <w:sz w:val="28"/>
          <w:szCs w:val="28"/>
          <w:lang w:val="uk-UA"/>
        </w:rPr>
        <w:t xml:space="preserve">», керуючись </w:t>
      </w:r>
      <w:proofErr w:type="spellStart"/>
      <w:r w:rsidRPr="005D01AC">
        <w:rPr>
          <w:sz w:val="28"/>
          <w:szCs w:val="28"/>
          <w:lang w:val="uk-UA"/>
        </w:rPr>
        <w:t>ст.ст</w:t>
      </w:r>
      <w:proofErr w:type="spellEnd"/>
      <w:r w:rsidRPr="005D01AC">
        <w:rPr>
          <w:sz w:val="28"/>
          <w:szCs w:val="28"/>
          <w:lang w:val="uk-UA"/>
        </w:rPr>
        <w:t xml:space="preserve">. 26, 59, 60 Закону України «Про місцеве самоврядування в Україні», </w:t>
      </w:r>
      <w:proofErr w:type="spellStart"/>
      <w:r w:rsidRPr="005D01AC">
        <w:rPr>
          <w:sz w:val="28"/>
          <w:szCs w:val="28"/>
          <w:lang w:val="uk-UA"/>
        </w:rPr>
        <w:t>ст.ст</w:t>
      </w:r>
      <w:proofErr w:type="spellEnd"/>
      <w:r w:rsidRPr="005D01AC">
        <w:rPr>
          <w:sz w:val="28"/>
          <w:szCs w:val="28"/>
          <w:lang w:val="uk-UA"/>
        </w:rPr>
        <w:t>. 3, 4 Закону України «Про передачу об'єктів права державної та комунальної власності», враховуючи Положення про порядок передачі об’єктів права державної власності, затверджене постановою Кабінету Міністрів України від 21.09.1998 № 1482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ссільська</w:t>
      </w:r>
      <w:proofErr w:type="spellEnd"/>
      <w:r>
        <w:rPr>
          <w:sz w:val="28"/>
          <w:szCs w:val="28"/>
          <w:lang w:val="uk-UA"/>
        </w:rPr>
        <w:t xml:space="preserve"> рада Запорізького району Запорізької області надала згоду на прийняття зазначеного у техніко-економічному обґрунтуванні майна та вирішила взяти на себе</w:t>
      </w:r>
      <w:r w:rsidRPr="005D01AC">
        <w:rPr>
          <w:sz w:val="28"/>
          <w:szCs w:val="28"/>
          <w:lang w:val="uk-UA"/>
        </w:rPr>
        <w:t xml:space="preserve"> зобов’язання використовувати </w:t>
      </w:r>
      <w:r>
        <w:rPr>
          <w:sz w:val="28"/>
          <w:szCs w:val="28"/>
          <w:lang w:val="uk-UA"/>
        </w:rPr>
        <w:t>зазначене</w:t>
      </w:r>
      <w:r w:rsidRPr="005D01AC">
        <w:rPr>
          <w:sz w:val="28"/>
          <w:szCs w:val="28"/>
          <w:lang w:val="uk-UA"/>
        </w:rPr>
        <w:t xml:space="preserve"> майно за цільовим призначенням для потреб територіальної громади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5D01AC">
        <w:rPr>
          <w:sz w:val="28"/>
          <w:szCs w:val="28"/>
          <w:lang w:val="uk-UA"/>
        </w:rPr>
        <w:t xml:space="preserve"> і не відчужувати</w:t>
      </w:r>
      <w:r>
        <w:rPr>
          <w:sz w:val="28"/>
          <w:szCs w:val="28"/>
          <w:lang w:val="uk-UA"/>
        </w:rPr>
        <w:t xml:space="preserve"> його</w:t>
      </w:r>
      <w:r w:rsidRPr="005D01AC">
        <w:rPr>
          <w:sz w:val="28"/>
          <w:szCs w:val="28"/>
          <w:lang w:val="uk-UA"/>
        </w:rPr>
        <w:t xml:space="preserve"> в приватну власність.</w:t>
      </w:r>
    </w:p>
    <w:p w14:paraId="6C9D3E86" w14:textId="77777777" w:rsidR="007F578D" w:rsidRPr="007E7F53" w:rsidRDefault="007F578D" w:rsidP="007F578D">
      <w:pPr>
        <w:ind w:firstLine="567"/>
        <w:jc w:val="both"/>
        <w:rPr>
          <w:sz w:val="28"/>
          <w:szCs w:val="28"/>
          <w:lang w:val="uk-UA"/>
        </w:rPr>
      </w:pPr>
      <w:r w:rsidRPr="007E7F53">
        <w:rPr>
          <w:sz w:val="28"/>
          <w:szCs w:val="28"/>
          <w:lang w:val="uk-UA"/>
        </w:rPr>
        <w:t>Очікується, що передача нерухомого майна до комунальної власності територіальної громади:</w:t>
      </w:r>
    </w:p>
    <w:p w14:paraId="67747D35" w14:textId="77777777" w:rsidR="007F578D" w:rsidRPr="007E7F53" w:rsidRDefault="007F578D" w:rsidP="007F578D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7E7F53">
        <w:rPr>
          <w:sz w:val="28"/>
          <w:szCs w:val="28"/>
          <w:lang w:val="uk-UA"/>
        </w:rPr>
        <w:t>Сприятиме ефективному управлінню ресурсами на місцевому рівні, щодо використання, утримання, реконструкції майна відповідно до потреб громади.</w:t>
      </w:r>
    </w:p>
    <w:p w14:paraId="7AF4550F" w14:textId="77777777" w:rsidR="007F578D" w:rsidRPr="007E7F53" w:rsidRDefault="007F578D" w:rsidP="007F578D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7E7F53">
        <w:rPr>
          <w:sz w:val="28"/>
          <w:szCs w:val="28"/>
          <w:lang w:val="uk-UA"/>
        </w:rPr>
        <w:t>Забезпечить раціональне використання об’єктів нерухомості, які тривалий час не використовувалися або утримувалися без належного фінансування.</w:t>
      </w:r>
    </w:p>
    <w:p w14:paraId="0A70157E" w14:textId="77777777" w:rsidR="007F578D" w:rsidRPr="007E7F53" w:rsidRDefault="007F578D" w:rsidP="007F578D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7E7F53">
        <w:rPr>
          <w:sz w:val="28"/>
          <w:szCs w:val="28"/>
          <w:lang w:val="uk-UA"/>
        </w:rPr>
        <w:t>Стимулюватиме соціально-економічний розвиток територій, шляхом адаптації майна під потреби місцевого населення: створення закладів освіти, охорони здоров’я, культурних установ, центрів надання адміністративних послуг, об’єктів підприємництва тощо.</w:t>
      </w:r>
    </w:p>
    <w:p w14:paraId="08F52BC3" w14:textId="77777777" w:rsidR="007F578D" w:rsidRPr="009E21AC" w:rsidRDefault="007F578D" w:rsidP="007F578D">
      <w:pPr>
        <w:ind w:firstLine="567"/>
        <w:rPr>
          <w:bCs/>
          <w:sz w:val="28"/>
          <w:szCs w:val="28"/>
          <w:lang w:val="uk-UA"/>
        </w:rPr>
      </w:pPr>
    </w:p>
    <w:p w14:paraId="409C9907" w14:textId="77777777" w:rsidR="007F578D" w:rsidRDefault="007F578D" w:rsidP="007F578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1D48ED">
        <w:rPr>
          <w:b/>
          <w:sz w:val="28"/>
          <w:szCs w:val="28"/>
          <w:lang w:val="uk-UA"/>
        </w:rPr>
        <w:t>Шляхи та заходи підвищення ефективності діяльності об’єкта після передачі</w:t>
      </w:r>
      <w:r>
        <w:rPr>
          <w:b/>
          <w:sz w:val="28"/>
          <w:szCs w:val="28"/>
          <w:lang w:val="uk-UA"/>
        </w:rPr>
        <w:t>.</w:t>
      </w:r>
    </w:p>
    <w:p w14:paraId="52A77C6E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  <w:r w:rsidRPr="001D48ED">
        <w:rPr>
          <w:sz w:val="28"/>
          <w:szCs w:val="28"/>
          <w:lang w:val="uk-UA"/>
        </w:rPr>
        <w:t xml:space="preserve">З метою забезпечення ефективного використання </w:t>
      </w:r>
      <w:r>
        <w:rPr>
          <w:sz w:val="28"/>
          <w:szCs w:val="28"/>
          <w:lang w:val="uk-UA"/>
        </w:rPr>
        <w:t>майна</w:t>
      </w:r>
      <w:r w:rsidRPr="001D48ED">
        <w:rPr>
          <w:sz w:val="28"/>
          <w:szCs w:val="28"/>
          <w:lang w:val="uk-UA"/>
        </w:rPr>
        <w:t xml:space="preserve"> після передачі у комунальну власність територіальної громади передбачається здійснення таких заходів:</w:t>
      </w:r>
    </w:p>
    <w:tbl>
      <w:tblPr>
        <w:tblStyle w:val="a5"/>
        <w:tblW w:w="9340" w:type="dxa"/>
        <w:tblLook w:val="04A0" w:firstRow="1" w:lastRow="0" w:firstColumn="1" w:lastColumn="0" w:noHBand="0" w:noVBand="1"/>
      </w:tblPr>
      <w:tblGrid>
        <w:gridCol w:w="562"/>
        <w:gridCol w:w="5670"/>
        <w:gridCol w:w="3108"/>
      </w:tblGrid>
      <w:tr w:rsidR="007F578D" w14:paraId="27C31EBE" w14:textId="77777777" w:rsidTr="00276821">
        <w:tc>
          <w:tcPr>
            <w:tcW w:w="562" w:type="dxa"/>
          </w:tcPr>
          <w:p w14:paraId="7E5D6E76" w14:textId="77777777" w:rsidR="007F578D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670" w:type="dxa"/>
          </w:tcPr>
          <w:p w14:paraId="61639149" w14:textId="77777777" w:rsidR="007F578D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</w:t>
            </w:r>
          </w:p>
        </w:tc>
        <w:tc>
          <w:tcPr>
            <w:tcW w:w="3108" w:type="dxa"/>
          </w:tcPr>
          <w:p w14:paraId="43C9976E" w14:textId="77777777" w:rsidR="007F578D" w:rsidRDefault="007F578D" w:rsidP="002768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</w:t>
            </w:r>
          </w:p>
        </w:tc>
      </w:tr>
      <w:tr w:rsidR="007F578D" w14:paraId="1A06E123" w14:textId="77777777" w:rsidTr="00276821">
        <w:tc>
          <w:tcPr>
            <w:tcW w:w="562" w:type="dxa"/>
          </w:tcPr>
          <w:p w14:paraId="037F3951" w14:textId="77777777" w:rsidR="007F578D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14:paraId="42C6872E" w14:textId="77777777" w:rsidR="007F578D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Передбачення фінансування з утримання об’єктів, перегляд структури витрат</w:t>
            </w:r>
          </w:p>
        </w:tc>
        <w:tc>
          <w:tcPr>
            <w:tcW w:w="3108" w:type="dxa"/>
          </w:tcPr>
          <w:p w14:paraId="553CD6BD" w14:textId="77777777" w:rsidR="007F578D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6 місяців після передачі об’єктів</w:t>
            </w:r>
          </w:p>
        </w:tc>
      </w:tr>
      <w:tr w:rsidR="007F578D" w14:paraId="7BCA1825" w14:textId="77777777" w:rsidTr="00276821">
        <w:tc>
          <w:tcPr>
            <w:tcW w:w="562" w:type="dxa"/>
          </w:tcPr>
          <w:p w14:paraId="14F7B257" w14:textId="77777777" w:rsidR="007F578D" w:rsidRPr="004C01C7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C01C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14:paraId="7D81770A" w14:textId="77777777" w:rsidR="007F578D" w:rsidRPr="004C01C7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C01C7">
              <w:rPr>
                <w:sz w:val="28"/>
                <w:szCs w:val="28"/>
                <w:lang w:val="uk-UA"/>
              </w:rPr>
              <w:t xml:space="preserve">Розроблення плану заходів щодо </w:t>
            </w:r>
            <w:r>
              <w:rPr>
                <w:sz w:val="28"/>
                <w:szCs w:val="28"/>
                <w:lang w:val="uk-UA"/>
              </w:rPr>
              <w:t xml:space="preserve">приведення об’єкта «огорожа земельної ділянки (10000 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.)» у належний санітарно-технічний стан</w:t>
            </w:r>
          </w:p>
        </w:tc>
        <w:tc>
          <w:tcPr>
            <w:tcW w:w="3108" w:type="dxa"/>
          </w:tcPr>
          <w:p w14:paraId="6AC0A6C1" w14:textId="77777777" w:rsidR="007F578D" w:rsidRPr="004C01C7" w:rsidRDefault="007F578D" w:rsidP="00276821">
            <w:pPr>
              <w:jc w:val="both"/>
              <w:rPr>
                <w:sz w:val="28"/>
                <w:szCs w:val="28"/>
                <w:lang w:val="uk-UA"/>
              </w:rPr>
            </w:pPr>
            <w:r w:rsidRPr="004C01C7">
              <w:rPr>
                <w:sz w:val="28"/>
                <w:szCs w:val="28"/>
                <w:lang w:val="uk-UA"/>
              </w:rPr>
              <w:t>Протягом року після передачі об’єктів</w:t>
            </w:r>
          </w:p>
        </w:tc>
      </w:tr>
    </w:tbl>
    <w:p w14:paraId="130D4213" w14:textId="77777777" w:rsidR="007F578D" w:rsidRDefault="007F578D" w:rsidP="007F578D">
      <w:pPr>
        <w:ind w:firstLine="567"/>
        <w:jc w:val="both"/>
        <w:rPr>
          <w:sz w:val="28"/>
          <w:szCs w:val="28"/>
          <w:lang w:val="uk-UA"/>
        </w:rPr>
      </w:pPr>
    </w:p>
    <w:p w14:paraId="7EAC857A" w14:textId="77777777" w:rsidR="007F578D" w:rsidRPr="00D67B37" w:rsidRDefault="007F578D" w:rsidP="007F578D">
      <w:pPr>
        <w:ind w:firstLine="567"/>
        <w:jc w:val="both"/>
        <w:rPr>
          <w:b/>
          <w:sz w:val="28"/>
          <w:szCs w:val="28"/>
          <w:lang w:val="uk-UA"/>
        </w:rPr>
      </w:pPr>
      <w:r w:rsidRPr="001D48ED">
        <w:rPr>
          <w:b/>
          <w:sz w:val="28"/>
          <w:szCs w:val="28"/>
          <w:lang w:val="uk-UA"/>
        </w:rPr>
        <w:t>3.</w:t>
      </w:r>
      <w:r w:rsidRPr="001D48ED">
        <w:rPr>
          <w:b/>
          <w:sz w:val="28"/>
          <w:szCs w:val="28"/>
          <w:lang w:val="uk-UA"/>
        </w:rPr>
        <w:tab/>
        <w:t>Обсяги та джерела фінансування витрат для подальшого утримання та використання об’єкта</w:t>
      </w:r>
      <w:r>
        <w:rPr>
          <w:b/>
          <w:sz w:val="28"/>
          <w:szCs w:val="28"/>
          <w:lang w:val="uk-UA"/>
        </w:rPr>
        <w:t>.</w:t>
      </w:r>
    </w:p>
    <w:p w14:paraId="3B898A76" w14:textId="77777777" w:rsidR="007F578D" w:rsidRDefault="007F578D" w:rsidP="007F578D">
      <w:pPr>
        <w:ind w:firstLine="720"/>
        <w:jc w:val="both"/>
        <w:rPr>
          <w:sz w:val="28"/>
          <w:szCs w:val="28"/>
          <w:lang w:val="uk-UA"/>
        </w:rPr>
      </w:pPr>
      <w:r w:rsidRPr="00464416">
        <w:rPr>
          <w:sz w:val="28"/>
          <w:szCs w:val="28"/>
          <w:lang w:val="uk-UA"/>
        </w:rPr>
        <w:t xml:space="preserve">У разі передачі </w:t>
      </w:r>
      <w:r>
        <w:rPr>
          <w:sz w:val="28"/>
          <w:szCs w:val="28"/>
          <w:lang w:val="uk-UA"/>
        </w:rPr>
        <w:t>зазначеного майна</w:t>
      </w:r>
      <w:r w:rsidRPr="00464416">
        <w:rPr>
          <w:sz w:val="28"/>
          <w:szCs w:val="28"/>
          <w:lang w:val="uk-UA"/>
        </w:rPr>
        <w:t xml:space="preserve"> будуть здійснені заходи </w:t>
      </w:r>
      <w:r>
        <w:rPr>
          <w:sz w:val="28"/>
          <w:szCs w:val="28"/>
          <w:lang w:val="uk-UA"/>
        </w:rPr>
        <w:t xml:space="preserve">щодо підвищення ефективності його </w:t>
      </w:r>
      <w:r w:rsidRPr="00464416">
        <w:rPr>
          <w:sz w:val="28"/>
          <w:szCs w:val="28"/>
          <w:lang w:val="uk-UA"/>
        </w:rPr>
        <w:t>використання, які передбачають проведення ремонтних робіт</w:t>
      </w:r>
      <w:r>
        <w:rPr>
          <w:sz w:val="28"/>
          <w:szCs w:val="28"/>
          <w:lang w:val="uk-UA"/>
        </w:rPr>
        <w:t>, експлуатаційних заходів тощо</w:t>
      </w:r>
      <w:r w:rsidRPr="00464416">
        <w:rPr>
          <w:sz w:val="28"/>
          <w:szCs w:val="28"/>
          <w:lang w:val="uk-UA"/>
        </w:rPr>
        <w:t xml:space="preserve">. За орієнтовним розрахунком витрати бюджету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464416">
        <w:rPr>
          <w:sz w:val="28"/>
          <w:szCs w:val="28"/>
          <w:lang w:val="uk-UA"/>
        </w:rPr>
        <w:t xml:space="preserve"> на проведення ремонтних робіт складатимуть близько </w:t>
      </w:r>
      <w:r>
        <w:rPr>
          <w:sz w:val="28"/>
          <w:szCs w:val="28"/>
          <w:lang w:val="uk-UA"/>
        </w:rPr>
        <w:t>400,00</w:t>
      </w:r>
      <w:r w:rsidRPr="0046441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</w:t>
      </w:r>
      <w:r w:rsidRPr="00464416">
        <w:rPr>
          <w:sz w:val="28"/>
          <w:szCs w:val="28"/>
          <w:lang w:val="uk-UA"/>
        </w:rPr>
        <w:t>.грн</w:t>
      </w:r>
      <w:proofErr w:type="spellEnd"/>
      <w:r w:rsidRPr="004644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 рік.</w:t>
      </w:r>
    </w:p>
    <w:p w14:paraId="2691B57F" w14:textId="77777777" w:rsidR="007F578D" w:rsidRDefault="007F578D" w:rsidP="007F578D">
      <w:pPr>
        <w:ind w:firstLine="720"/>
        <w:jc w:val="both"/>
        <w:rPr>
          <w:sz w:val="28"/>
          <w:szCs w:val="28"/>
          <w:lang w:val="uk-UA"/>
        </w:rPr>
      </w:pPr>
      <w:r w:rsidRPr="00464416">
        <w:rPr>
          <w:sz w:val="28"/>
          <w:szCs w:val="28"/>
          <w:lang w:val="uk-UA"/>
        </w:rPr>
        <w:lastRenderedPageBreak/>
        <w:t xml:space="preserve">Фінансування для утримання та використання </w:t>
      </w:r>
      <w:r>
        <w:rPr>
          <w:sz w:val="28"/>
          <w:szCs w:val="28"/>
          <w:lang w:val="uk-UA"/>
        </w:rPr>
        <w:t>майна</w:t>
      </w:r>
      <w:r w:rsidRPr="00464416">
        <w:rPr>
          <w:sz w:val="28"/>
          <w:szCs w:val="28"/>
          <w:lang w:val="uk-UA"/>
        </w:rPr>
        <w:t xml:space="preserve"> здійснюватиметься за рахунок коштів </w:t>
      </w:r>
      <w:r>
        <w:rPr>
          <w:sz w:val="28"/>
          <w:szCs w:val="28"/>
          <w:lang w:val="uk-UA"/>
        </w:rPr>
        <w:t xml:space="preserve">місцевого </w:t>
      </w:r>
      <w:r w:rsidRPr="00464416">
        <w:rPr>
          <w:sz w:val="28"/>
          <w:szCs w:val="28"/>
          <w:lang w:val="uk-UA"/>
        </w:rPr>
        <w:t xml:space="preserve">бюджету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4644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Запорізького району Запорізької області</w:t>
      </w:r>
      <w:r w:rsidRPr="00464416">
        <w:rPr>
          <w:sz w:val="28"/>
          <w:szCs w:val="28"/>
          <w:lang w:val="uk-UA"/>
        </w:rPr>
        <w:t xml:space="preserve">. </w:t>
      </w:r>
    </w:p>
    <w:p w14:paraId="3EECA0CE" w14:textId="77777777" w:rsidR="007F578D" w:rsidRPr="00926398" w:rsidRDefault="007F578D" w:rsidP="007F578D">
      <w:pPr>
        <w:pStyle w:val="ab"/>
        <w:numPr>
          <w:ilvl w:val="0"/>
          <w:numId w:val="10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926398">
        <w:rPr>
          <w:b/>
          <w:sz w:val="28"/>
          <w:szCs w:val="28"/>
          <w:lang w:val="uk-UA"/>
        </w:rPr>
        <w:t>Інформація про відповідність функціонального призначення об’єкта передачі завданням, покладеним на органи місцевого самоврядування.</w:t>
      </w:r>
    </w:p>
    <w:p w14:paraId="16E1C63F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51 частини першої статті 26 Закону України «Про місцеве самоврядування в Україні» </w:t>
      </w:r>
      <w:r w:rsidRPr="009C2B0D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>і</w:t>
      </w:r>
      <w:r w:rsidRPr="009C2B0D">
        <w:rPr>
          <w:sz w:val="28"/>
          <w:szCs w:val="28"/>
          <w:lang w:val="uk-UA"/>
        </w:rPr>
        <w:t>, селищн</w:t>
      </w:r>
      <w:r>
        <w:rPr>
          <w:sz w:val="28"/>
          <w:szCs w:val="28"/>
          <w:lang w:val="uk-UA"/>
        </w:rPr>
        <w:t>і</w:t>
      </w:r>
      <w:r w:rsidRPr="009C2B0D">
        <w:rPr>
          <w:sz w:val="28"/>
          <w:szCs w:val="28"/>
          <w:lang w:val="uk-UA"/>
        </w:rPr>
        <w:t>, міськ</w:t>
      </w:r>
      <w:r>
        <w:rPr>
          <w:sz w:val="28"/>
          <w:szCs w:val="28"/>
          <w:lang w:val="uk-UA"/>
        </w:rPr>
        <w:t>і</w:t>
      </w:r>
      <w:r w:rsidRPr="009C2B0D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Pr="009C2B0D">
        <w:rPr>
          <w:sz w:val="28"/>
          <w:szCs w:val="28"/>
          <w:lang w:val="uk-UA"/>
        </w:rPr>
        <w:t>наділені повноваженнями щодо надання згоди на передачу об’єктів з державної у комунальну власність.</w:t>
      </w:r>
    </w:p>
    <w:p w14:paraId="6E7F1655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частиною першою статті 16 Закону України «Про автомобільні дороги» в</w:t>
      </w:r>
      <w:r w:rsidRPr="004C01C7">
        <w:rPr>
          <w:sz w:val="28"/>
          <w:szCs w:val="28"/>
          <w:lang w:val="uk-UA"/>
        </w:rPr>
        <w:t>улиці і дороги міст та інших населених пунктів знаходяться у віданні органів місцевого самоврядування і є комунальною власністю.</w:t>
      </w:r>
    </w:p>
    <w:p w14:paraId="1C88A49B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17 Закону України «Про автомобільні дороги» у</w:t>
      </w:r>
      <w:r w:rsidRPr="001940D7">
        <w:rPr>
          <w:sz w:val="28"/>
          <w:szCs w:val="28"/>
          <w:lang w:val="uk-UA"/>
        </w:rPr>
        <w:t>правління функціонуванням та розвитком вулиць і доріг міст та інших населених пунктів здійснюється відповідними органами місцевого самоврядування, у віданні яких вони знаходяться.</w:t>
      </w:r>
    </w:p>
    <w:p w14:paraId="411F8D2C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 w:rsidRPr="001940D7">
        <w:rPr>
          <w:sz w:val="28"/>
          <w:szCs w:val="28"/>
          <w:lang w:val="uk-UA"/>
        </w:rPr>
        <w:t>Статтею 19 Закону України «Про автомобільні дороги» визначено, що до основних обов’язків органів місцевого самоврядування у частині управління функціонуванням і розвитком вулиць і доріг міст та інших населених пунктів є:</w:t>
      </w:r>
    </w:p>
    <w:p w14:paraId="7277BA08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1940D7">
        <w:rPr>
          <w:sz w:val="28"/>
          <w:szCs w:val="28"/>
          <w:lang w:val="uk-UA"/>
        </w:rPr>
        <w:t>абезпечення безперервних, безпечних, економічних та зручних умов руху транспортних засобів і пішоходів вулицями і дорогами міст та інших населених пунктів;</w:t>
      </w:r>
    </w:p>
    <w:p w14:paraId="7628B811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940D7">
        <w:rPr>
          <w:sz w:val="28"/>
          <w:szCs w:val="28"/>
          <w:lang w:val="uk-UA"/>
        </w:rPr>
        <w:t xml:space="preserve"> організація будівництва, реконструкції, ремонту та утримання вулиць і доріг міст та інших населених пунктів за встановленими для них будівельними нормами, правилами та нормами</w:t>
      </w:r>
      <w:r>
        <w:rPr>
          <w:sz w:val="28"/>
          <w:szCs w:val="28"/>
          <w:lang w:val="uk-UA"/>
        </w:rPr>
        <w:t>.</w:t>
      </w:r>
    </w:p>
    <w:p w14:paraId="132A6B6D" w14:textId="77777777" w:rsidR="007F578D" w:rsidRDefault="007F578D" w:rsidP="007F578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26398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під</w:t>
      </w:r>
      <w:r w:rsidRPr="00926398">
        <w:rPr>
          <w:sz w:val="28"/>
          <w:szCs w:val="28"/>
          <w:lang w:val="uk-UA"/>
        </w:rPr>
        <w:t>пункту 1</w:t>
      </w:r>
      <w:r>
        <w:rPr>
          <w:sz w:val="28"/>
          <w:szCs w:val="28"/>
          <w:lang w:val="uk-UA"/>
        </w:rPr>
        <w:t xml:space="preserve"> пункту </w:t>
      </w:r>
      <w:r w:rsidRPr="004C01C7">
        <w:rPr>
          <w:sz w:val="28"/>
          <w:szCs w:val="28"/>
          <w:lang w:val="uk-UA"/>
        </w:rPr>
        <w:t>"а"</w:t>
      </w:r>
      <w:r>
        <w:rPr>
          <w:sz w:val="28"/>
          <w:szCs w:val="28"/>
          <w:lang w:val="uk-UA"/>
        </w:rPr>
        <w:t xml:space="preserve"> частини першої </w:t>
      </w:r>
      <w:r w:rsidRPr="00926398">
        <w:rPr>
          <w:sz w:val="28"/>
          <w:szCs w:val="28"/>
          <w:lang w:val="uk-UA"/>
        </w:rPr>
        <w:t>статті 30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926398">
        <w:rPr>
          <w:sz w:val="28"/>
          <w:szCs w:val="28"/>
          <w:lang w:val="uk-UA"/>
        </w:rPr>
        <w:t xml:space="preserve">, до відання виконавчих органів сільських, селищних і міських рад належить здійснення управління об'єктами благоустрою, у тому числі </w:t>
      </w:r>
      <w:proofErr w:type="spellStart"/>
      <w:r w:rsidRPr="00926398">
        <w:rPr>
          <w:sz w:val="28"/>
          <w:szCs w:val="28"/>
          <w:lang w:val="uk-UA"/>
        </w:rPr>
        <w:t>вулично</w:t>
      </w:r>
      <w:proofErr w:type="spellEnd"/>
      <w:r w:rsidRPr="00926398">
        <w:rPr>
          <w:sz w:val="28"/>
          <w:szCs w:val="28"/>
          <w:lang w:val="uk-UA"/>
        </w:rPr>
        <w:t>-дорожньою мере</w:t>
      </w:r>
      <w:r>
        <w:rPr>
          <w:sz w:val="28"/>
          <w:szCs w:val="28"/>
          <w:lang w:val="uk-UA"/>
        </w:rPr>
        <w:t>жею та організація їх утримання.</w:t>
      </w:r>
    </w:p>
    <w:p w14:paraId="5D67E2D4" w14:textId="77777777" w:rsidR="007F578D" w:rsidRDefault="007F578D" w:rsidP="007F578D">
      <w:pPr>
        <w:tabs>
          <w:tab w:val="left" w:pos="6804"/>
        </w:tabs>
        <w:jc w:val="both"/>
        <w:rPr>
          <w:sz w:val="28"/>
          <w:szCs w:val="28"/>
          <w:lang w:val="uk-UA"/>
        </w:rPr>
      </w:pPr>
    </w:p>
    <w:p w14:paraId="7575BBA0" w14:textId="77777777" w:rsidR="007F578D" w:rsidRPr="00997274" w:rsidRDefault="007F578D" w:rsidP="007F578D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  <w:t>Олена ПРАВДЮК</w:t>
      </w:r>
    </w:p>
    <w:p w14:paraId="17216BB8" w14:textId="4F834FCB" w:rsidR="00941055" w:rsidRPr="00997274" w:rsidRDefault="00941055" w:rsidP="007F578D">
      <w:pPr>
        <w:suppressAutoHyphens/>
        <w:ind w:left="5670"/>
        <w:rPr>
          <w:sz w:val="28"/>
          <w:szCs w:val="28"/>
          <w:lang w:val="uk-UA"/>
        </w:rPr>
      </w:pPr>
    </w:p>
    <w:sectPr w:rsidR="00941055" w:rsidRPr="00997274" w:rsidSect="007F578D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9CE0A" w14:textId="77777777" w:rsidR="00AB50C1" w:rsidRDefault="00AB50C1" w:rsidP="00792658">
      <w:r>
        <w:separator/>
      </w:r>
    </w:p>
  </w:endnote>
  <w:endnote w:type="continuationSeparator" w:id="0">
    <w:p w14:paraId="2DFF1423" w14:textId="77777777" w:rsidR="00AB50C1" w:rsidRDefault="00AB50C1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306AA" w14:textId="77777777" w:rsidR="00AB50C1" w:rsidRDefault="00AB50C1" w:rsidP="00792658">
      <w:r>
        <w:separator/>
      </w:r>
    </w:p>
  </w:footnote>
  <w:footnote w:type="continuationSeparator" w:id="0">
    <w:p w14:paraId="5B75307C" w14:textId="77777777" w:rsidR="00AB50C1" w:rsidRDefault="00AB50C1" w:rsidP="0079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2182086"/>
      <w:docPartObj>
        <w:docPartGallery w:val="Page Numbers (Top of Page)"/>
        <w:docPartUnique/>
      </w:docPartObj>
    </w:sdtPr>
    <w:sdtEndPr/>
    <w:sdtContent>
      <w:p w14:paraId="22282A7C" w14:textId="68FB2560" w:rsidR="000331ED" w:rsidRDefault="000331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553C8" w14:textId="77777777" w:rsidR="000331ED" w:rsidRDefault="000331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42341" w14:textId="02191BBE" w:rsidR="007F578D" w:rsidRDefault="007F578D">
    <w:pPr>
      <w:pStyle w:val="a6"/>
      <w:jc w:val="center"/>
    </w:pPr>
  </w:p>
  <w:p w14:paraId="1119458A" w14:textId="77777777" w:rsidR="007F578D" w:rsidRDefault="007F57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0985795"/>
      <w:docPartObj>
        <w:docPartGallery w:val="Page Numbers (Top of Page)"/>
        <w:docPartUnique/>
      </w:docPartObj>
    </w:sdtPr>
    <w:sdtContent>
      <w:p w14:paraId="5B56496F" w14:textId="373A1567" w:rsidR="007F578D" w:rsidRDefault="007F57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BBACC" w14:textId="77777777" w:rsidR="007F578D" w:rsidRDefault="007F57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341"/>
    <w:multiLevelType w:val="hybridMultilevel"/>
    <w:tmpl w:val="F29C144C"/>
    <w:lvl w:ilvl="0" w:tplc="21422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744E6D"/>
    <w:multiLevelType w:val="hybridMultilevel"/>
    <w:tmpl w:val="BC0A58A8"/>
    <w:lvl w:ilvl="0" w:tplc="1526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A20C4"/>
    <w:multiLevelType w:val="hybridMultilevel"/>
    <w:tmpl w:val="2B1407A4"/>
    <w:lvl w:ilvl="0" w:tplc="917845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6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931240"/>
    <w:multiLevelType w:val="hybridMultilevel"/>
    <w:tmpl w:val="F6FA78C8"/>
    <w:lvl w:ilvl="0" w:tplc="618A7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ED63BE"/>
    <w:multiLevelType w:val="hybridMultilevel"/>
    <w:tmpl w:val="35B6108E"/>
    <w:lvl w:ilvl="0" w:tplc="D494E61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31ED"/>
    <w:rsid w:val="00037076"/>
    <w:rsid w:val="00040ECF"/>
    <w:rsid w:val="000432EA"/>
    <w:rsid w:val="00054B63"/>
    <w:rsid w:val="000614AA"/>
    <w:rsid w:val="00083006"/>
    <w:rsid w:val="000838FA"/>
    <w:rsid w:val="000844F8"/>
    <w:rsid w:val="0009218F"/>
    <w:rsid w:val="00094294"/>
    <w:rsid w:val="000A3D4C"/>
    <w:rsid w:val="000A7E2C"/>
    <w:rsid w:val="000C0CB2"/>
    <w:rsid w:val="000D7E1E"/>
    <w:rsid w:val="000E38E8"/>
    <w:rsid w:val="00111E19"/>
    <w:rsid w:val="00123D78"/>
    <w:rsid w:val="00130495"/>
    <w:rsid w:val="00140986"/>
    <w:rsid w:val="00150D8D"/>
    <w:rsid w:val="00154DCB"/>
    <w:rsid w:val="00156C4C"/>
    <w:rsid w:val="00161063"/>
    <w:rsid w:val="001644C5"/>
    <w:rsid w:val="00190F1D"/>
    <w:rsid w:val="001C52E0"/>
    <w:rsid w:val="001E26FD"/>
    <w:rsid w:val="001E773C"/>
    <w:rsid w:val="001F0C5D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A4472"/>
    <w:rsid w:val="002B2A3A"/>
    <w:rsid w:val="002C3F06"/>
    <w:rsid w:val="002C4186"/>
    <w:rsid w:val="002F2E5D"/>
    <w:rsid w:val="00304A5A"/>
    <w:rsid w:val="00335647"/>
    <w:rsid w:val="003371E5"/>
    <w:rsid w:val="00340C92"/>
    <w:rsid w:val="003439F2"/>
    <w:rsid w:val="00390377"/>
    <w:rsid w:val="003B61DF"/>
    <w:rsid w:val="003C21D6"/>
    <w:rsid w:val="003C31A2"/>
    <w:rsid w:val="003D5CF3"/>
    <w:rsid w:val="003E46DA"/>
    <w:rsid w:val="003E7E45"/>
    <w:rsid w:val="003F6DE5"/>
    <w:rsid w:val="0040413A"/>
    <w:rsid w:val="00404F5D"/>
    <w:rsid w:val="00412525"/>
    <w:rsid w:val="00416319"/>
    <w:rsid w:val="004177CD"/>
    <w:rsid w:val="00423280"/>
    <w:rsid w:val="00425585"/>
    <w:rsid w:val="00427AF7"/>
    <w:rsid w:val="004348BE"/>
    <w:rsid w:val="00443969"/>
    <w:rsid w:val="00480454"/>
    <w:rsid w:val="004853BB"/>
    <w:rsid w:val="00486A87"/>
    <w:rsid w:val="00497AC1"/>
    <w:rsid w:val="004A34D1"/>
    <w:rsid w:val="004B557C"/>
    <w:rsid w:val="004C45FA"/>
    <w:rsid w:val="004D05F5"/>
    <w:rsid w:val="004E7B81"/>
    <w:rsid w:val="004F5BA7"/>
    <w:rsid w:val="00507942"/>
    <w:rsid w:val="00520A1A"/>
    <w:rsid w:val="005337F3"/>
    <w:rsid w:val="00541F42"/>
    <w:rsid w:val="00550808"/>
    <w:rsid w:val="00556ACC"/>
    <w:rsid w:val="005604B0"/>
    <w:rsid w:val="00561634"/>
    <w:rsid w:val="00565ADE"/>
    <w:rsid w:val="00584FD5"/>
    <w:rsid w:val="005A0757"/>
    <w:rsid w:val="005C3F24"/>
    <w:rsid w:val="005C6DCC"/>
    <w:rsid w:val="005D6781"/>
    <w:rsid w:val="005E1D7F"/>
    <w:rsid w:val="00605C1A"/>
    <w:rsid w:val="00613F7F"/>
    <w:rsid w:val="00622969"/>
    <w:rsid w:val="0064728C"/>
    <w:rsid w:val="006911C3"/>
    <w:rsid w:val="00694F24"/>
    <w:rsid w:val="00697FB0"/>
    <w:rsid w:val="006C3A41"/>
    <w:rsid w:val="006D0878"/>
    <w:rsid w:val="006D126D"/>
    <w:rsid w:val="006D5F7F"/>
    <w:rsid w:val="006E1DA0"/>
    <w:rsid w:val="006F0B74"/>
    <w:rsid w:val="00700C40"/>
    <w:rsid w:val="007123E5"/>
    <w:rsid w:val="0072197C"/>
    <w:rsid w:val="00724168"/>
    <w:rsid w:val="00740BA1"/>
    <w:rsid w:val="00743247"/>
    <w:rsid w:val="00746F30"/>
    <w:rsid w:val="00757550"/>
    <w:rsid w:val="00760C84"/>
    <w:rsid w:val="00761160"/>
    <w:rsid w:val="00770805"/>
    <w:rsid w:val="0078216A"/>
    <w:rsid w:val="00786004"/>
    <w:rsid w:val="00792658"/>
    <w:rsid w:val="007C3B6E"/>
    <w:rsid w:val="007E68DE"/>
    <w:rsid w:val="007F578D"/>
    <w:rsid w:val="007F60A7"/>
    <w:rsid w:val="007F7AE7"/>
    <w:rsid w:val="008256B8"/>
    <w:rsid w:val="00834074"/>
    <w:rsid w:val="00837E31"/>
    <w:rsid w:val="00847CEB"/>
    <w:rsid w:val="00856364"/>
    <w:rsid w:val="00861926"/>
    <w:rsid w:val="0086278F"/>
    <w:rsid w:val="00877D7A"/>
    <w:rsid w:val="00882217"/>
    <w:rsid w:val="008A2D1A"/>
    <w:rsid w:val="008B4A6F"/>
    <w:rsid w:val="008C221D"/>
    <w:rsid w:val="008E55A3"/>
    <w:rsid w:val="009048E6"/>
    <w:rsid w:val="009073DB"/>
    <w:rsid w:val="00914338"/>
    <w:rsid w:val="00917628"/>
    <w:rsid w:val="009374C7"/>
    <w:rsid w:val="00941055"/>
    <w:rsid w:val="00952189"/>
    <w:rsid w:val="009577FF"/>
    <w:rsid w:val="0096286A"/>
    <w:rsid w:val="00970B9C"/>
    <w:rsid w:val="0097134E"/>
    <w:rsid w:val="00997274"/>
    <w:rsid w:val="009A0A07"/>
    <w:rsid w:val="009C33FA"/>
    <w:rsid w:val="009C7779"/>
    <w:rsid w:val="009D298F"/>
    <w:rsid w:val="009D6A83"/>
    <w:rsid w:val="009D7789"/>
    <w:rsid w:val="009E21AC"/>
    <w:rsid w:val="009F7CE2"/>
    <w:rsid w:val="00A97B1A"/>
    <w:rsid w:val="00AA53BD"/>
    <w:rsid w:val="00AB4679"/>
    <w:rsid w:val="00AB50C1"/>
    <w:rsid w:val="00AC1CB0"/>
    <w:rsid w:val="00AD048A"/>
    <w:rsid w:val="00AE4D81"/>
    <w:rsid w:val="00B22085"/>
    <w:rsid w:val="00B231C3"/>
    <w:rsid w:val="00B242FB"/>
    <w:rsid w:val="00B25D83"/>
    <w:rsid w:val="00B61942"/>
    <w:rsid w:val="00B72568"/>
    <w:rsid w:val="00B7669E"/>
    <w:rsid w:val="00B87B88"/>
    <w:rsid w:val="00B94AD9"/>
    <w:rsid w:val="00BC402E"/>
    <w:rsid w:val="00BC618D"/>
    <w:rsid w:val="00C0433D"/>
    <w:rsid w:val="00C04CA1"/>
    <w:rsid w:val="00C0538C"/>
    <w:rsid w:val="00C17355"/>
    <w:rsid w:val="00C223D5"/>
    <w:rsid w:val="00C27194"/>
    <w:rsid w:val="00C3078C"/>
    <w:rsid w:val="00C362CA"/>
    <w:rsid w:val="00C64F2D"/>
    <w:rsid w:val="00C85A33"/>
    <w:rsid w:val="00C95536"/>
    <w:rsid w:val="00CA1BF4"/>
    <w:rsid w:val="00CB375D"/>
    <w:rsid w:val="00CC4195"/>
    <w:rsid w:val="00CE2BB6"/>
    <w:rsid w:val="00CE5090"/>
    <w:rsid w:val="00CE6250"/>
    <w:rsid w:val="00D00DBB"/>
    <w:rsid w:val="00D0589B"/>
    <w:rsid w:val="00D30223"/>
    <w:rsid w:val="00D35E96"/>
    <w:rsid w:val="00D4339F"/>
    <w:rsid w:val="00D52C20"/>
    <w:rsid w:val="00D724A7"/>
    <w:rsid w:val="00D726CE"/>
    <w:rsid w:val="00D76101"/>
    <w:rsid w:val="00D85FE0"/>
    <w:rsid w:val="00DA6AD0"/>
    <w:rsid w:val="00DB6369"/>
    <w:rsid w:val="00DF1116"/>
    <w:rsid w:val="00DF1164"/>
    <w:rsid w:val="00DF1F96"/>
    <w:rsid w:val="00DF4768"/>
    <w:rsid w:val="00E0012A"/>
    <w:rsid w:val="00E035CC"/>
    <w:rsid w:val="00E07299"/>
    <w:rsid w:val="00E1067C"/>
    <w:rsid w:val="00E15F8A"/>
    <w:rsid w:val="00E400D9"/>
    <w:rsid w:val="00E42A18"/>
    <w:rsid w:val="00E47875"/>
    <w:rsid w:val="00E77304"/>
    <w:rsid w:val="00E92ACF"/>
    <w:rsid w:val="00EA42B1"/>
    <w:rsid w:val="00EB11BD"/>
    <w:rsid w:val="00EC6A04"/>
    <w:rsid w:val="00ED5CC1"/>
    <w:rsid w:val="00F01403"/>
    <w:rsid w:val="00F05931"/>
    <w:rsid w:val="00F42B02"/>
    <w:rsid w:val="00F44B3C"/>
    <w:rsid w:val="00F51958"/>
    <w:rsid w:val="00F5565C"/>
    <w:rsid w:val="00F7418F"/>
    <w:rsid w:val="00F7599C"/>
    <w:rsid w:val="00F92DE5"/>
    <w:rsid w:val="00F97B17"/>
    <w:rsid w:val="00FA3CD1"/>
    <w:rsid w:val="00FC455A"/>
    <w:rsid w:val="00FE08FB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3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07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5</cp:revision>
  <cp:lastPrinted>2025-11-19T09:29:00Z</cp:lastPrinted>
  <dcterms:created xsi:type="dcterms:W3CDTF">2025-10-30T09:51:00Z</dcterms:created>
  <dcterms:modified xsi:type="dcterms:W3CDTF">2025-11-19T09:37:00Z</dcterms:modified>
</cp:coreProperties>
</file>